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7030784C" w14:textId="77777777" w:rsidR="00FE0EB5" w:rsidRDefault="002014EE">
      <w:pPr>
        <w:tabs>
          <w:tab w:val="center" w:pos="4536"/>
          <w:tab w:val="right" w:pos="7938"/>
          <w:tab w:val="right" w:pos="9639"/>
        </w:tabs>
        <w:spacing w:before="120" w:after="120"/>
        <w:ind w:right="2"/>
        <w:rPr>
          <w:b/>
          <w:bCs/>
          <w:sz w:val="22"/>
          <w:szCs w:val="22"/>
        </w:rPr>
      </w:pPr>
      <w:bookmarkStart w:id="0" w:name="_Hlk145670493"/>
      <w:r>
        <w:rPr>
          <w:b/>
          <w:bCs/>
          <w:sz w:val="22"/>
          <w:szCs w:val="22"/>
        </w:rPr>
        <w:t>3GPP TSG RAN WG1 #116</w:t>
      </w:r>
      <w:r>
        <w:rPr>
          <w:b/>
          <w:bCs/>
          <w:sz w:val="22"/>
          <w:szCs w:val="22"/>
        </w:rPr>
        <w:tab/>
      </w:r>
      <w:r>
        <w:rPr>
          <w:b/>
          <w:bCs/>
          <w:sz w:val="22"/>
          <w:szCs w:val="22"/>
        </w:rPr>
        <w:tab/>
      </w:r>
      <w:r>
        <w:rPr>
          <w:b/>
          <w:bCs/>
          <w:sz w:val="22"/>
          <w:szCs w:val="22"/>
        </w:rPr>
        <w:tab/>
        <w:t>R1-2400490</w:t>
      </w:r>
    </w:p>
    <w:p w14:paraId="0E83E7CF" w14:textId="77777777" w:rsidR="00FE0EB5" w:rsidRDefault="002014EE">
      <w:pPr>
        <w:tabs>
          <w:tab w:val="center" w:pos="4536"/>
          <w:tab w:val="right" w:pos="9072"/>
        </w:tabs>
        <w:spacing w:before="120" w:after="120"/>
        <w:rPr>
          <w:rFonts w:eastAsia="MS Mincho"/>
          <w:b/>
          <w:bCs/>
          <w:sz w:val="22"/>
          <w:szCs w:val="22"/>
          <w:lang w:eastAsia="ja-JP"/>
        </w:rPr>
      </w:pPr>
      <w:r>
        <w:rPr>
          <w:rFonts w:eastAsia="MS Mincho"/>
          <w:b/>
          <w:bCs/>
          <w:sz w:val="22"/>
          <w:szCs w:val="22"/>
          <w:lang w:eastAsia="ja-JP"/>
        </w:rPr>
        <w:t>Athens, Greece, February 26</w:t>
      </w:r>
      <w:r>
        <w:rPr>
          <w:rFonts w:eastAsia="Malgun Gothic"/>
          <w:b/>
          <w:bCs/>
          <w:sz w:val="22"/>
          <w:szCs w:val="22"/>
          <w:vertAlign w:val="superscript"/>
          <w:lang w:eastAsia="ko-KR"/>
        </w:rPr>
        <w:t>th</w:t>
      </w:r>
      <w:r>
        <w:rPr>
          <w:rFonts w:eastAsia="MS Mincho"/>
          <w:b/>
          <w:bCs/>
          <w:sz w:val="22"/>
          <w:szCs w:val="22"/>
          <w:lang w:eastAsia="ja-JP"/>
        </w:rPr>
        <w:t xml:space="preserve"> </w:t>
      </w:r>
      <w:r>
        <w:rPr>
          <w:b/>
          <w:bCs/>
          <w:sz w:val="22"/>
          <w:szCs w:val="22"/>
        </w:rPr>
        <w:t>– March 1</w:t>
      </w:r>
      <w:r>
        <w:rPr>
          <w:b/>
          <w:bCs/>
          <w:sz w:val="22"/>
          <w:szCs w:val="22"/>
          <w:vertAlign w:val="superscript"/>
        </w:rPr>
        <w:t>st</w:t>
      </w:r>
      <w:r>
        <w:rPr>
          <w:rFonts w:eastAsia="MS Mincho"/>
          <w:b/>
          <w:bCs/>
          <w:sz w:val="22"/>
          <w:szCs w:val="22"/>
          <w:lang w:eastAsia="ja-JP"/>
        </w:rPr>
        <w:t>, 2024</w:t>
      </w:r>
    </w:p>
    <w:bookmarkEnd w:id="0"/>
    <w:p w14:paraId="7560AEC3" w14:textId="77777777" w:rsidR="00FE0EB5" w:rsidRDefault="002014EE">
      <w:pPr>
        <w:tabs>
          <w:tab w:val="left" w:pos="1985"/>
        </w:tabs>
        <w:spacing w:beforeLines="100" w:before="240" w:after="120"/>
        <w:ind w:left="1987" w:hanging="1987"/>
        <w:rPr>
          <w:b/>
          <w:sz w:val="22"/>
          <w:szCs w:val="22"/>
        </w:rPr>
      </w:pPr>
      <w:r>
        <w:rPr>
          <w:b/>
          <w:sz w:val="22"/>
          <w:szCs w:val="22"/>
        </w:rPr>
        <w:t xml:space="preserve">Title: </w:t>
      </w:r>
      <w:r>
        <w:rPr>
          <w:b/>
          <w:sz w:val="22"/>
          <w:szCs w:val="22"/>
        </w:rPr>
        <w:tab/>
      </w:r>
      <w:r>
        <w:rPr>
          <w:rFonts w:hint="eastAsia"/>
          <w:b/>
          <w:sz w:val="22"/>
          <w:szCs w:val="22"/>
        </w:rPr>
        <w:t>Discussion on downlink and uplink channel and signal for Ambient IoT</w:t>
      </w:r>
    </w:p>
    <w:p w14:paraId="191D6262" w14:textId="77777777" w:rsidR="00FE0EB5" w:rsidRDefault="002014EE">
      <w:pPr>
        <w:tabs>
          <w:tab w:val="left" w:pos="1985"/>
        </w:tabs>
        <w:spacing w:before="120" w:after="120"/>
        <w:ind w:left="1980" w:hanging="1980"/>
        <w:rPr>
          <w:b/>
          <w:sz w:val="22"/>
          <w:szCs w:val="22"/>
        </w:rPr>
      </w:pPr>
      <w:r>
        <w:rPr>
          <w:b/>
          <w:sz w:val="22"/>
          <w:szCs w:val="22"/>
        </w:rPr>
        <w:t xml:space="preserve">Source: </w:t>
      </w:r>
      <w:r>
        <w:rPr>
          <w:b/>
          <w:sz w:val="22"/>
          <w:szCs w:val="22"/>
        </w:rPr>
        <w:tab/>
        <w:t xml:space="preserve">ZTE, </w:t>
      </w:r>
      <w:proofErr w:type="spellStart"/>
      <w:r>
        <w:rPr>
          <w:b/>
          <w:sz w:val="22"/>
          <w:szCs w:val="22"/>
        </w:rPr>
        <w:t>Sanechips</w:t>
      </w:r>
      <w:proofErr w:type="spellEnd"/>
    </w:p>
    <w:p w14:paraId="175400AD" w14:textId="77777777" w:rsidR="00FE0EB5" w:rsidRDefault="002014EE">
      <w:pPr>
        <w:tabs>
          <w:tab w:val="left" w:pos="1985"/>
        </w:tabs>
        <w:spacing w:before="120" w:after="120"/>
        <w:rPr>
          <w:b/>
          <w:sz w:val="20"/>
          <w:szCs w:val="22"/>
        </w:rPr>
      </w:pPr>
      <w:r>
        <w:rPr>
          <w:b/>
          <w:sz w:val="22"/>
          <w:szCs w:val="22"/>
          <w:lang w:val="pt-BR"/>
        </w:rPr>
        <w:t>Agenda item:</w:t>
      </w:r>
      <w:r>
        <w:rPr>
          <w:b/>
          <w:sz w:val="22"/>
          <w:szCs w:val="22"/>
          <w:lang w:val="pt-BR"/>
        </w:rPr>
        <w:tab/>
      </w:r>
      <w:r>
        <w:rPr>
          <w:rFonts w:hint="eastAsia"/>
          <w:b/>
          <w:sz w:val="22"/>
          <w:szCs w:val="22"/>
        </w:rPr>
        <w:t>9.4.2.3</w:t>
      </w:r>
    </w:p>
    <w:p w14:paraId="0CAAB3BC" w14:textId="77777777" w:rsidR="00FE0EB5" w:rsidRDefault="002014EE">
      <w:pPr>
        <w:pStyle w:val="ac"/>
        <w:widowControl w:val="0"/>
        <w:pBdr>
          <w:bottom w:val="none" w:sz="0" w:space="0" w:color="auto"/>
        </w:pBdr>
        <w:tabs>
          <w:tab w:val="clear" w:pos="4153"/>
          <w:tab w:val="clear" w:pos="8306"/>
          <w:tab w:val="left" w:pos="1906"/>
        </w:tabs>
        <w:snapToGrid/>
        <w:spacing w:before="120" w:after="120" w:line="260" w:lineRule="auto"/>
        <w:jc w:val="both"/>
        <w:rPr>
          <w:b/>
          <w:sz w:val="22"/>
          <w:szCs w:val="22"/>
          <w:lang w:val="pt-BR"/>
        </w:rPr>
      </w:pPr>
      <w:r>
        <w:rPr>
          <w:b/>
          <w:sz w:val="22"/>
          <w:szCs w:val="22"/>
          <w:lang w:val="pt-BR"/>
        </w:rPr>
        <w:t>Document for:</w:t>
      </w:r>
      <w:r>
        <w:rPr>
          <w:b/>
          <w:sz w:val="22"/>
          <w:szCs w:val="22"/>
          <w:lang w:val="pt-BR"/>
        </w:rPr>
        <w:tab/>
      </w:r>
      <w:r>
        <w:rPr>
          <w:b/>
          <w:sz w:val="22"/>
          <w:szCs w:val="22"/>
        </w:rPr>
        <w:t>Discussion and decision</w:t>
      </w:r>
    </w:p>
    <w:p w14:paraId="0BBDE055" w14:textId="77777777" w:rsidR="00FE0EB5" w:rsidRDefault="002014EE">
      <w:pPr>
        <w:pStyle w:val="1"/>
        <w:numPr>
          <w:ilvl w:val="0"/>
          <w:numId w:val="13"/>
        </w:numPr>
        <w:spacing w:before="120" w:after="120"/>
        <w:rPr>
          <w:bCs/>
        </w:rPr>
      </w:pPr>
      <w:bookmarkStart w:id="1" w:name="_Ref27419"/>
      <w:r>
        <w:rPr>
          <w:rFonts w:ascii="Times New Roman" w:eastAsia="宋体" w:hAnsi="Times New Roman"/>
          <w:b/>
          <w:bCs/>
          <w:sz w:val="28"/>
          <w:szCs w:val="28"/>
        </w:rPr>
        <w:t>Introduction</w:t>
      </w:r>
      <w:bookmarkEnd w:id="1"/>
    </w:p>
    <w:p w14:paraId="0E53D6BA" w14:textId="77777777" w:rsidR="00FE0EB5" w:rsidRDefault="002014EE">
      <w:pPr>
        <w:overflowPunct w:val="0"/>
        <w:autoSpaceDE w:val="0"/>
        <w:autoSpaceDN w:val="0"/>
        <w:adjustRightInd w:val="0"/>
        <w:snapToGrid w:val="0"/>
        <w:spacing w:beforeLines="0" w:before="120" w:after="120" w:line="276" w:lineRule="auto"/>
        <w:ind w:right="-96"/>
        <w:textAlignment w:val="baseline"/>
      </w:pPr>
      <w:bookmarkStart w:id="2" w:name="OLE_LINK3"/>
      <w:r>
        <w:rPr>
          <w:lang w:eastAsia="ja-JP"/>
        </w:rPr>
        <w:t xml:space="preserve">In </w:t>
      </w:r>
      <w:r>
        <w:t>RAN #</w:t>
      </w:r>
      <w:r>
        <w:rPr>
          <w:rFonts w:hint="eastAsia"/>
        </w:rPr>
        <w:t>102</w:t>
      </w:r>
      <w:r>
        <w:t xml:space="preserve"> meeting</w:t>
      </w:r>
      <w:bookmarkEnd w:id="2"/>
      <w:r>
        <w:rPr>
          <w:rFonts w:hint="eastAsia"/>
        </w:rPr>
        <w:t xml:space="preserve">, </w:t>
      </w:r>
      <w:r>
        <w:t xml:space="preserve">new study item on </w:t>
      </w:r>
      <w:r>
        <w:rPr>
          <w:rFonts w:hint="eastAsia"/>
        </w:rPr>
        <w:t xml:space="preserve">Ambient IoT </w:t>
      </w:r>
      <w:r>
        <w:t>was approved</w:t>
      </w:r>
      <w:r>
        <w:rPr>
          <w:rFonts w:hint="eastAsia"/>
        </w:rPr>
        <w:t xml:space="preserve"> in [1], where the RAN1-led aspects are extracted as below. </w:t>
      </w:r>
    </w:p>
    <w:tbl>
      <w:tblPr>
        <w:tblStyle w:val="af1"/>
        <w:tblW w:w="0" w:type="auto"/>
        <w:tblLook w:val="04A0" w:firstRow="1" w:lastRow="0" w:firstColumn="1" w:lastColumn="0" w:noHBand="0" w:noVBand="1"/>
      </w:tblPr>
      <w:tblGrid>
        <w:gridCol w:w="9650"/>
      </w:tblGrid>
      <w:tr w:rsidR="00FE0EB5" w14:paraId="6C3407C4" w14:textId="77777777">
        <w:tc>
          <w:tcPr>
            <w:tcW w:w="9876" w:type="dxa"/>
          </w:tcPr>
          <w:p w14:paraId="416159BD" w14:textId="77777777" w:rsidR="00FE0EB5" w:rsidRDefault="002014EE">
            <w:pPr>
              <w:numPr>
                <w:ilvl w:val="0"/>
                <w:numId w:val="14"/>
              </w:numPr>
              <w:spacing w:before="120" w:after="120"/>
              <w:ind w:right="-96"/>
              <w:rPr>
                <w:sz w:val="20"/>
                <w:lang w:eastAsia="ja-JP"/>
              </w:rPr>
            </w:pPr>
            <w:r>
              <w:rPr>
                <w:rFonts w:hint="eastAsia"/>
                <w:sz w:val="20"/>
                <w:lang w:eastAsia="ja-JP"/>
              </w:rPr>
              <w:t>RAN1-led:</w:t>
            </w:r>
          </w:p>
          <w:p w14:paraId="4EBC7C07" w14:textId="77777777" w:rsidR="00FE0EB5" w:rsidRDefault="002014EE">
            <w:pPr>
              <w:spacing w:before="120" w:after="120"/>
              <w:ind w:right="-96" w:firstLine="720"/>
              <w:rPr>
                <w:sz w:val="20"/>
                <w:lang w:eastAsia="ja-JP"/>
              </w:rPr>
            </w:pPr>
            <w:r>
              <w:rPr>
                <w:rFonts w:hint="eastAsia"/>
                <w:sz w:val="20"/>
                <w:lang w:eastAsia="ja-JP"/>
              </w:rPr>
              <w:t>For the Ambient IoT DL and UL:</w:t>
            </w:r>
          </w:p>
          <w:p w14:paraId="2FEF069D" w14:textId="77777777" w:rsidR="00FE0EB5" w:rsidRDefault="002014EE">
            <w:pPr>
              <w:numPr>
                <w:ilvl w:val="1"/>
                <w:numId w:val="14"/>
              </w:numPr>
              <w:spacing w:before="120" w:after="120"/>
              <w:ind w:right="-96"/>
              <w:rPr>
                <w:sz w:val="20"/>
                <w:lang w:eastAsia="ja-JP"/>
              </w:rPr>
            </w:pPr>
            <w:r>
              <w:rPr>
                <w:rFonts w:hint="eastAsia"/>
                <w:sz w:val="20"/>
                <w:lang w:eastAsia="ja-JP"/>
              </w:rPr>
              <w:t>Frame structure, synchronization and timing, random access</w:t>
            </w:r>
          </w:p>
          <w:p w14:paraId="7FDD885A" w14:textId="77777777" w:rsidR="00FE0EB5" w:rsidRDefault="002014EE">
            <w:pPr>
              <w:numPr>
                <w:ilvl w:val="1"/>
                <w:numId w:val="14"/>
              </w:numPr>
              <w:spacing w:before="120" w:after="120"/>
              <w:ind w:right="-96"/>
              <w:rPr>
                <w:sz w:val="20"/>
                <w:lang w:eastAsia="ja-JP"/>
              </w:rPr>
            </w:pPr>
            <w:r>
              <w:rPr>
                <w:rFonts w:hint="eastAsia"/>
                <w:sz w:val="20"/>
                <w:lang w:eastAsia="ja-JP"/>
              </w:rPr>
              <w:t>Numerologies, bandwidths, and multiple access</w:t>
            </w:r>
          </w:p>
          <w:p w14:paraId="70C4E44C" w14:textId="77777777" w:rsidR="00FE0EB5" w:rsidRDefault="002014EE">
            <w:pPr>
              <w:numPr>
                <w:ilvl w:val="1"/>
                <w:numId w:val="14"/>
              </w:numPr>
              <w:spacing w:before="120" w:after="120"/>
              <w:ind w:right="-96"/>
              <w:rPr>
                <w:sz w:val="20"/>
                <w:lang w:eastAsia="ja-JP"/>
              </w:rPr>
            </w:pPr>
            <w:r>
              <w:rPr>
                <w:rFonts w:hint="eastAsia"/>
                <w:sz w:val="20"/>
                <w:lang w:eastAsia="ja-JP"/>
              </w:rPr>
              <w:t>Waveforms and modulations</w:t>
            </w:r>
          </w:p>
          <w:p w14:paraId="4C771E56" w14:textId="77777777" w:rsidR="00FE0EB5" w:rsidRDefault="002014EE">
            <w:pPr>
              <w:numPr>
                <w:ilvl w:val="1"/>
                <w:numId w:val="14"/>
              </w:numPr>
              <w:spacing w:before="120" w:after="120"/>
              <w:ind w:right="-96"/>
              <w:rPr>
                <w:sz w:val="20"/>
                <w:lang w:eastAsia="ja-JP"/>
              </w:rPr>
            </w:pPr>
            <w:r>
              <w:rPr>
                <w:rFonts w:hint="eastAsia"/>
                <w:sz w:val="20"/>
                <w:lang w:eastAsia="ja-JP"/>
              </w:rPr>
              <w:t>Channel coding</w:t>
            </w:r>
          </w:p>
          <w:p w14:paraId="10D3A449" w14:textId="77777777" w:rsidR="00FE0EB5" w:rsidRDefault="002014EE">
            <w:pPr>
              <w:numPr>
                <w:ilvl w:val="1"/>
                <w:numId w:val="14"/>
              </w:numPr>
              <w:spacing w:before="120" w:after="120"/>
              <w:ind w:right="-96"/>
              <w:rPr>
                <w:sz w:val="20"/>
                <w:lang w:eastAsia="ja-JP"/>
              </w:rPr>
            </w:pPr>
            <w:r>
              <w:rPr>
                <w:rFonts w:hint="eastAsia"/>
                <w:sz w:val="20"/>
                <w:lang w:eastAsia="ja-JP"/>
              </w:rPr>
              <w:t>Downlink channel/signal aspects</w:t>
            </w:r>
          </w:p>
          <w:p w14:paraId="22522C3C" w14:textId="77777777" w:rsidR="00FE0EB5" w:rsidRDefault="002014EE">
            <w:pPr>
              <w:numPr>
                <w:ilvl w:val="1"/>
                <w:numId w:val="14"/>
              </w:numPr>
              <w:spacing w:before="120" w:after="120"/>
              <w:ind w:right="-96"/>
              <w:rPr>
                <w:sz w:val="20"/>
                <w:lang w:eastAsia="ja-JP"/>
              </w:rPr>
            </w:pPr>
            <w:r>
              <w:rPr>
                <w:rFonts w:hint="eastAsia"/>
                <w:sz w:val="20"/>
                <w:lang w:eastAsia="ja-JP"/>
              </w:rPr>
              <w:t>Uplink channel/signal aspects</w:t>
            </w:r>
          </w:p>
          <w:p w14:paraId="4577B79D" w14:textId="77777777" w:rsidR="00FE0EB5" w:rsidRDefault="002014EE">
            <w:pPr>
              <w:numPr>
                <w:ilvl w:val="1"/>
                <w:numId w:val="14"/>
              </w:numPr>
              <w:spacing w:before="120" w:after="120"/>
              <w:ind w:right="-96"/>
              <w:rPr>
                <w:sz w:val="20"/>
                <w:lang w:eastAsia="ja-JP"/>
              </w:rPr>
            </w:pPr>
            <w:r>
              <w:rPr>
                <w:rFonts w:hint="eastAsia"/>
                <w:sz w:val="20"/>
                <w:lang w:eastAsia="ja-JP"/>
              </w:rPr>
              <w:t>Scheduling and timing relationships</w:t>
            </w:r>
          </w:p>
          <w:p w14:paraId="1CCBD642" w14:textId="77777777" w:rsidR="00FE0EB5" w:rsidRDefault="002014EE">
            <w:pPr>
              <w:numPr>
                <w:ilvl w:val="1"/>
                <w:numId w:val="14"/>
              </w:numPr>
              <w:spacing w:before="120" w:after="120"/>
              <w:ind w:right="-96"/>
              <w:rPr>
                <w:sz w:val="20"/>
                <w:lang w:eastAsia="ja-JP"/>
              </w:rPr>
            </w:pPr>
            <w:r>
              <w:rPr>
                <w:rFonts w:hint="eastAsia"/>
                <w:sz w:val="20"/>
                <w:lang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hint="eastAsia"/>
                <w:sz w:val="20"/>
                <w:lang w:eastAsia="ja-JP"/>
              </w:rPr>
              <w:t>basestation</w:t>
            </w:r>
            <w:proofErr w:type="spellEnd"/>
            <w:r>
              <w:rPr>
                <w:rFonts w:hint="eastAsia"/>
                <w:sz w:val="20"/>
                <w:lang w:eastAsia="ja-JP"/>
              </w:rPr>
              <w:t xml:space="preserve">. </w:t>
            </w:r>
          </w:p>
          <w:p w14:paraId="52E75BBF" w14:textId="77777777" w:rsidR="00FE0EB5" w:rsidRDefault="002014EE">
            <w:pPr>
              <w:spacing w:before="120" w:after="120"/>
              <w:ind w:right="-96" w:firstLine="720"/>
              <w:rPr>
                <w:sz w:val="20"/>
                <w:lang w:eastAsia="ja-JP"/>
              </w:rPr>
            </w:pPr>
            <w:r>
              <w:rPr>
                <w:rFonts w:hint="eastAsia"/>
                <w:sz w:val="20"/>
                <w:lang w:eastAsia="ja-JP"/>
              </w:rPr>
              <w:t xml:space="preserve">       For Topology 2, no difference in physical layer design from Topology 1.</w:t>
            </w:r>
          </w:p>
          <w:p w14:paraId="10B789F4" w14:textId="77777777" w:rsidR="00FE0EB5" w:rsidRDefault="00FE0EB5">
            <w:pPr>
              <w:overflowPunct w:val="0"/>
              <w:autoSpaceDE w:val="0"/>
              <w:autoSpaceDN w:val="0"/>
              <w:adjustRightInd w:val="0"/>
              <w:snapToGrid w:val="0"/>
              <w:spacing w:beforeLines="0" w:before="120" w:after="120" w:line="276" w:lineRule="auto"/>
              <w:ind w:right="-96"/>
              <w:textAlignment w:val="baseline"/>
            </w:pPr>
          </w:p>
        </w:tc>
      </w:tr>
    </w:tbl>
    <w:p w14:paraId="231AD7E6" w14:textId="77777777" w:rsidR="00FE0EB5" w:rsidRDefault="002014EE">
      <w:pPr>
        <w:spacing w:before="120" w:after="120"/>
      </w:pPr>
      <w:r>
        <w:rPr>
          <w:rFonts w:hint="eastAsia"/>
        </w:rPr>
        <w:t xml:space="preserve">In this contribution, </w:t>
      </w:r>
      <w:bookmarkStart w:id="3" w:name="OLE_LINK22"/>
      <w:r>
        <w:rPr>
          <w:rFonts w:hint="eastAsia"/>
        </w:rPr>
        <w:t>Ambient IoT physical layer design</w:t>
      </w:r>
      <w:bookmarkEnd w:id="3"/>
      <w:r>
        <w:rPr>
          <w:rFonts w:hint="eastAsia"/>
        </w:rPr>
        <w:t xml:space="preserve"> about downlink and uplink channel/signal is discussed</w:t>
      </w:r>
    </w:p>
    <w:p w14:paraId="57D96965" w14:textId="77777777" w:rsidR="00FE0EB5" w:rsidRDefault="002014EE">
      <w:pPr>
        <w:pStyle w:val="1"/>
        <w:numPr>
          <w:ilvl w:val="0"/>
          <w:numId w:val="13"/>
        </w:numPr>
        <w:spacing w:before="120" w:after="120"/>
        <w:rPr>
          <w:rFonts w:ascii="Times New Roman" w:eastAsia="宋体" w:hAnsi="Times New Roman"/>
          <w:b/>
          <w:bCs/>
          <w:sz w:val="28"/>
          <w:szCs w:val="28"/>
        </w:rPr>
      </w:pPr>
      <w:r>
        <w:rPr>
          <w:rFonts w:ascii="Times New Roman" w:eastAsia="宋体" w:hAnsi="Times New Roman" w:hint="eastAsia"/>
          <w:b/>
          <w:bCs/>
          <w:sz w:val="28"/>
          <w:szCs w:val="28"/>
        </w:rPr>
        <w:t>Downlink channel/signal</w:t>
      </w:r>
    </w:p>
    <w:p w14:paraId="4AAD3589" w14:textId="77777777" w:rsidR="00FE0EB5" w:rsidRDefault="002014EE">
      <w:pPr>
        <w:pStyle w:val="2"/>
        <w:numPr>
          <w:ilvl w:val="1"/>
          <w:numId w:val="13"/>
        </w:numPr>
        <w:spacing w:before="120" w:after="120"/>
        <w:ind w:right="210"/>
        <w:rPr>
          <w:rFonts w:ascii="Times New Roman" w:eastAsia="宋体" w:hAnsi="Times New Roman"/>
          <w:b/>
          <w:bCs/>
          <w:sz w:val="21"/>
          <w:szCs w:val="21"/>
        </w:rPr>
      </w:pPr>
      <w:r>
        <w:rPr>
          <w:rFonts w:ascii="Times New Roman" w:eastAsia="宋体" w:hAnsi="Times New Roman" w:hint="eastAsia"/>
          <w:b/>
          <w:bCs/>
          <w:sz w:val="21"/>
          <w:szCs w:val="21"/>
        </w:rPr>
        <w:t>Functions of downlink physical layer signaling</w:t>
      </w:r>
    </w:p>
    <w:p w14:paraId="71EBAD8C" w14:textId="77777777" w:rsidR="00FE0EB5" w:rsidRDefault="002014EE">
      <w:pPr>
        <w:spacing w:before="120" w:after="120"/>
      </w:pPr>
      <w:r>
        <w:rPr>
          <w:rFonts w:hint="eastAsia"/>
        </w:rPr>
        <w:t>According to the [2], the functions of the downlink channel/signal include: synchronization function, decoding information indication, resource indication, downlink transmission indication, data transmission, start of frame indication, delimiter, uplink transmission indication, transmission type indication, etc. Hence, these functions can be considered in design of DL channel/signal.</w:t>
      </w:r>
    </w:p>
    <w:p w14:paraId="796DB975" w14:textId="77777777" w:rsidR="00FE0EB5" w:rsidRDefault="002014EE">
      <w:pPr>
        <w:pStyle w:val="2"/>
        <w:keepNext w:val="0"/>
        <w:keepLines w:val="0"/>
        <w:numPr>
          <w:ilvl w:val="1"/>
          <w:numId w:val="13"/>
        </w:numPr>
        <w:spacing w:before="120" w:after="120"/>
        <w:ind w:right="210"/>
        <w:rPr>
          <w:rFonts w:ascii="Times New Roman" w:eastAsia="宋体" w:hAnsi="Times New Roman"/>
          <w:b/>
          <w:bCs/>
          <w:sz w:val="21"/>
          <w:szCs w:val="21"/>
        </w:rPr>
      </w:pPr>
      <w:r>
        <w:rPr>
          <w:rFonts w:ascii="Times New Roman" w:eastAsia="宋体" w:hAnsi="Times New Roman" w:hint="eastAsia"/>
          <w:b/>
          <w:bCs/>
          <w:sz w:val="21"/>
          <w:szCs w:val="21"/>
        </w:rPr>
        <w:t>Downlink channel</w:t>
      </w:r>
    </w:p>
    <w:p w14:paraId="0170C966" w14:textId="77777777" w:rsidR="00FE0EB5" w:rsidRDefault="002014EE">
      <w:pPr>
        <w:spacing w:before="120" w:after="120"/>
      </w:pPr>
      <w:r>
        <w:rPr>
          <w:rFonts w:hint="eastAsia"/>
        </w:rPr>
        <w:t>In NR, t</w:t>
      </w:r>
      <w:r>
        <w:t>he following downlink physical channels are defined:</w:t>
      </w:r>
    </w:p>
    <w:p w14:paraId="5EEB0653" w14:textId="77777777" w:rsidR="00FE0EB5" w:rsidRPr="008405AB" w:rsidRDefault="002014EE">
      <w:pPr>
        <w:pStyle w:val="B1"/>
        <w:spacing w:before="120" w:after="120"/>
        <w:rPr>
          <w:lang w:val="en-US"/>
        </w:rPr>
      </w:pPr>
      <w:r w:rsidRPr="008405AB">
        <w:rPr>
          <w:lang w:val="en-US"/>
        </w:rPr>
        <w:t>-</w:t>
      </w:r>
      <w:r w:rsidRPr="008405AB">
        <w:rPr>
          <w:lang w:val="en-US"/>
        </w:rPr>
        <w:tab/>
        <w:t>Physical Downlink Shared Channel, PDSCH</w:t>
      </w:r>
    </w:p>
    <w:p w14:paraId="795E87CD" w14:textId="77777777" w:rsidR="00FE0EB5" w:rsidRPr="008405AB" w:rsidRDefault="002014EE">
      <w:pPr>
        <w:pStyle w:val="B1"/>
        <w:spacing w:before="120" w:after="120"/>
        <w:rPr>
          <w:lang w:val="en-US"/>
        </w:rPr>
      </w:pPr>
      <w:r w:rsidRPr="008405AB">
        <w:rPr>
          <w:lang w:val="en-US"/>
        </w:rPr>
        <w:t>-</w:t>
      </w:r>
      <w:r w:rsidRPr="008405AB">
        <w:rPr>
          <w:lang w:val="en-US"/>
        </w:rPr>
        <w:tab/>
        <w:t>Physical Broadcast Channel, PBCH</w:t>
      </w:r>
    </w:p>
    <w:p w14:paraId="3A8CAD1F" w14:textId="77777777" w:rsidR="00FE0EB5" w:rsidRPr="008405AB" w:rsidRDefault="002014EE">
      <w:pPr>
        <w:pStyle w:val="B1"/>
        <w:spacing w:before="120" w:after="120"/>
        <w:rPr>
          <w:lang w:val="en-US"/>
        </w:rPr>
      </w:pPr>
      <w:r w:rsidRPr="008405AB">
        <w:rPr>
          <w:lang w:val="en-US"/>
        </w:rPr>
        <w:t>-</w:t>
      </w:r>
      <w:r w:rsidRPr="008405AB">
        <w:rPr>
          <w:lang w:val="en-US"/>
        </w:rPr>
        <w:tab/>
        <w:t>Physical Downlink Control Channel, PDCCH.</w:t>
      </w:r>
    </w:p>
    <w:p w14:paraId="41DA5C99" w14:textId="5C6383EF" w:rsidR="00FE0EB5" w:rsidRDefault="002014EE">
      <w:pPr>
        <w:spacing w:before="120" w:after="120"/>
      </w:pPr>
      <w:r>
        <w:rPr>
          <w:rFonts w:hint="eastAsia"/>
        </w:rPr>
        <w:lastRenderedPageBreak/>
        <w:t>PB</w:t>
      </w:r>
      <w:r>
        <w:rPr>
          <w:rFonts w:hint="eastAsia"/>
        </w:rPr>
        <w:t>CH is used to transmit broadcast information</w:t>
      </w:r>
      <w:r>
        <w:t xml:space="preserve"> </w:t>
      </w:r>
      <w:r>
        <w:rPr>
          <w:rFonts w:hint="eastAsia"/>
        </w:rPr>
        <w:t xml:space="preserve">(e.g., MIB) and is transmitted together with SSS and PSS. MIB includes </w:t>
      </w:r>
      <w:r>
        <w:rPr>
          <w:rFonts w:hint="eastAsia"/>
          <w:lang w:bidi="ar"/>
        </w:rPr>
        <w:t>SFN, subcarrier spacing for system information/initial access/paging</w:t>
      </w:r>
      <w:r>
        <w:rPr>
          <w:lang w:bidi="ar"/>
        </w:rPr>
        <w:t>, pdcch-ConfigSIB1</w:t>
      </w:r>
      <w:r>
        <w:rPr>
          <w:rFonts w:hint="eastAsia"/>
          <w:lang w:bidi="ar"/>
        </w:rPr>
        <w:t xml:space="preserve">, frequency offset between SSB and CORESET0, etc. This is the minimum information provided for UE to camp on a cell and perform initial access. However, due to the low complexity of A-IoT devices, the SFO can be up to </w:t>
      </w:r>
      <w:r>
        <w:rPr>
          <w:lang w:eastAsia="ja-JP"/>
        </w:rPr>
        <w:t>10</w:t>
      </w:r>
      <w:r>
        <w:rPr>
          <w:i/>
          <w:vertAlign w:val="superscript"/>
          <w:lang w:eastAsia="ja-JP"/>
        </w:rPr>
        <w:t>X</w:t>
      </w:r>
      <w:r>
        <w:rPr>
          <w:lang w:eastAsia="ja-JP"/>
        </w:rPr>
        <w:t xml:space="preserve"> ppm</w:t>
      </w:r>
      <w:r>
        <w:rPr>
          <w:rFonts w:hint="eastAsia"/>
        </w:rPr>
        <w:t>, the time and frequency drift of the device will be large</w:t>
      </w:r>
      <w:r w:rsidR="00F15FEC">
        <w:t>.</w:t>
      </w:r>
      <w:r w:rsidR="007247E0">
        <w:t xml:space="preserve"> </w:t>
      </w:r>
      <w:r w:rsidR="00F15FEC">
        <w:rPr>
          <w:rFonts w:hint="eastAsia"/>
        </w:rPr>
        <w:t>H</w:t>
      </w:r>
      <w:r w:rsidR="00F15FEC">
        <w:t xml:space="preserve">ence, </w:t>
      </w:r>
      <w:r w:rsidR="007247E0">
        <w:t>the S</w:t>
      </w:r>
      <w:r w:rsidR="007247E0">
        <w:rPr>
          <w:rFonts w:hint="eastAsia"/>
        </w:rPr>
        <w:t>FN</w:t>
      </w:r>
      <w:r w:rsidR="007247E0">
        <w:t xml:space="preserve"> </w:t>
      </w:r>
      <w:r w:rsidR="007247E0">
        <w:rPr>
          <w:rFonts w:hint="eastAsia"/>
        </w:rPr>
        <w:t>infor</w:t>
      </w:r>
      <w:r w:rsidR="007247E0">
        <w:t>mation provided by MIB is not helpful for A-IoT due to the asynchroniz</w:t>
      </w:r>
      <w:r w:rsidR="00F15FEC">
        <w:t xml:space="preserve">ation between </w:t>
      </w:r>
      <w:proofErr w:type="spellStart"/>
      <w:r w:rsidR="00F15FEC">
        <w:t>gNB</w:t>
      </w:r>
      <w:proofErr w:type="spellEnd"/>
      <w:r w:rsidR="00F15FEC">
        <w:t xml:space="preserve"> and A-IoT device</w:t>
      </w:r>
      <w:r w:rsidR="00481494">
        <w:rPr>
          <w:rFonts w:hint="eastAsia"/>
        </w:rPr>
        <w:t>.</w:t>
      </w:r>
      <w:r w:rsidR="00481494">
        <w:t xml:space="preserve"> Moreover, A-IoT architecture is expected to perform envelope detection</w:t>
      </w:r>
      <w:r w:rsidR="007247E0">
        <w:t>,</w:t>
      </w:r>
      <w:r w:rsidR="00481494">
        <w:t xml:space="preserve"> the frequency information such as </w:t>
      </w:r>
      <w:r w:rsidR="007247E0">
        <w:t xml:space="preserve">SCS, </w:t>
      </w:r>
      <w:r w:rsidR="00481494">
        <w:t>CORESET0</w:t>
      </w:r>
      <w:r w:rsidR="007247E0">
        <w:t xml:space="preserve">, is not </w:t>
      </w:r>
      <w:r w:rsidR="00F15FEC">
        <w:t>redundant</w:t>
      </w:r>
      <w:r w:rsidR="007247E0">
        <w:t>.</w:t>
      </w:r>
      <w:r w:rsidR="00481494">
        <w:t xml:space="preserve">  </w:t>
      </w:r>
      <w:r w:rsidR="007247E0">
        <w:t>Therefore,</w:t>
      </w:r>
      <w:r>
        <w:rPr>
          <w:rFonts w:hint="eastAsia"/>
        </w:rPr>
        <w:t xml:space="preserve"> </w:t>
      </w:r>
      <w:r>
        <w:rPr>
          <w:rFonts w:hint="eastAsia"/>
          <w:lang w:bidi="ar"/>
        </w:rPr>
        <w:t>the information</w:t>
      </w:r>
      <w:r w:rsidR="007247E0">
        <w:rPr>
          <w:lang w:bidi="ar"/>
        </w:rPr>
        <w:t xml:space="preserve"> carried by MIB, such</w:t>
      </w:r>
      <w:r>
        <w:rPr>
          <w:rFonts w:hint="eastAsia"/>
          <w:lang w:bidi="ar"/>
        </w:rPr>
        <w:t xml:space="preserve"> SFN, pdcch-ConfigSIB1, etc. is not helpful for A-IoT devices. </w:t>
      </w:r>
    </w:p>
    <w:p w14:paraId="4F961059" w14:textId="47F3E214" w:rsidR="00FE0EB5" w:rsidRDefault="002014EE">
      <w:pPr>
        <w:spacing w:before="120" w:after="120"/>
      </w:pPr>
      <w:r>
        <w:rPr>
          <w:rFonts w:hint="eastAsia"/>
        </w:rPr>
        <w:t xml:space="preserve">PDCCH is used to transmit control information, such as </w:t>
      </w:r>
      <w:r w:rsidR="00F15FEC">
        <w:t>carrier/BWP</w:t>
      </w:r>
      <w:r w:rsidR="00F15FEC">
        <w:rPr>
          <w:rFonts w:hint="eastAsia"/>
        </w:rPr>
        <w:t xml:space="preserve"> </w:t>
      </w:r>
      <w:r w:rsidR="00F15FEC">
        <w:t>indicator</w:t>
      </w:r>
      <w:r>
        <w:rPr>
          <w:rFonts w:hint="eastAsia"/>
        </w:rPr>
        <w:t xml:space="preserve">, </w:t>
      </w:r>
      <w:r w:rsidR="005B7DEE">
        <w:t xml:space="preserve">time/frequency </w:t>
      </w:r>
      <w:r>
        <w:rPr>
          <w:rFonts w:hint="eastAsia"/>
        </w:rPr>
        <w:t>resource allocation information</w:t>
      </w:r>
      <w:r w:rsidR="00F15FEC">
        <w:t>, MIMO information</w:t>
      </w:r>
      <w:r>
        <w:rPr>
          <w:rFonts w:hint="eastAsia"/>
        </w:rPr>
        <w:t xml:space="preserve">, etc. To enable the flexibility of resource allocation and adaptation to different channel conditions, the PDCCH detection requires blind decoding of DCI candidates in the configured search space set and CORESET. </w:t>
      </w:r>
      <w:r w:rsidR="007247E0">
        <w:t xml:space="preserve">However, for A-IoT system, the </w:t>
      </w:r>
      <w:r w:rsidR="007247E0">
        <w:rPr>
          <w:rFonts w:hint="eastAsia"/>
        </w:rPr>
        <w:t>req</w:t>
      </w:r>
      <w:r w:rsidR="007247E0">
        <w:t xml:space="preserve">uired control information is limited compared with LTE/NR. </w:t>
      </w:r>
      <w:r w:rsidR="005B7DEE">
        <w:t>And it is difficult for A-IoT to implem</w:t>
      </w:r>
      <w:r w:rsidR="005B7DEE">
        <w:t>ent bind detection in time/frequency domain considering the low complexity and limited energy storage</w:t>
      </w:r>
      <w:r w:rsidR="008405AB">
        <w:t>.</w:t>
      </w:r>
      <w:r w:rsidR="007247E0" w:rsidDel="007247E0">
        <w:rPr>
          <w:rFonts w:hint="eastAsia"/>
        </w:rPr>
        <w:t xml:space="preserve"> </w:t>
      </w:r>
      <w:r>
        <w:rPr>
          <w:rFonts w:hint="eastAsia"/>
        </w:rPr>
        <w:t xml:space="preserve">Furthermore, as discussion in [2], </w:t>
      </w:r>
      <w:r w:rsidR="00F15FEC" w:rsidRPr="00F15FEC">
        <w:t>A-IoT traffic is dominant by DL triggering</w:t>
      </w:r>
      <w:r w:rsidR="00F15FEC">
        <w:t>,</w:t>
      </w:r>
      <w:r w:rsidR="00F15FEC" w:rsidRPr="00F15FEC">
        <w:rPr>
          <w:rFonts w:hint="eastAsia"/>
        </w:rPr>
        <w:t xml:space="preserve"> </w:t>
      </w:r>
      <w:r w:rsidR="00F15FEC">
        <w:t>t</w:t>
      </w:r>
      <w:r w:rsidR="00F15FEC">
        <w:rPr>
          <w:rFonts w:hint="eastAsia"/>
        </w:rPr>
        <w:t>hus</w:t>
      </w:r>
      <w:r>
        <w:rPr>
          <w:rFonts w:hint="eastAsia"/>
        </w:rPr>
        <w:t xml:space="preserve">, </w:t>
      </w:r>
      <w:r w:rsidR="00F15FEC">
        <w:t xml:space="preserve">a more straightforward solution is to carry control information in the same channel as </w:t>
      </w:r>
      <w:r w:rsidR="005B7DEE">
        <w:t xml:space="preserve">DL </w:t>
      </w:r>
      <w:r w:rsidR="00F15FEC">
        <w:t>data, instead of a dedicated design for control channel</w:t>
      </w:r>
      <w:r w:rsidR="00F15FEC">
        <w:rPr>
          <w:rFonts w:hint="eastAsia"/>
        </w:rPr>
        <w:t xml:space="preserve"> </w:t>
      </w:r>
      <w:r>
        <w:rPr>
          <w:rFonts w:hint="eastAsia"/>
        </w:rPr>
        <w:t>A-IoT system.</w:t>
      </w:r>
    </w:p>
    <w:p w14:paraId="0F1CB55B" w14:textId="77777777" w:rsidR="00FE0EB5" w:rsidRDefault="002014EE">
      <w:pPr>
        <w:spacing w:before="120" w:after="120"/>
      </w:pPr>
      <w:r>
        <w:rPr>
          <w:rFonts w:hint="eastAsia"/>
        </w:rPr>
        <w:t>PDSCH is used for transmitting data, which should be at least applied for DL data transmission in A-IoT systems. In addition, control information, which comprises downlink transmission indication, resource indication and uplink transmission indication, if needed, can also be transmitted in PDSCH.</w:t>
      </w:r>
    </w:p>
    <w:p w14:paraId="5B661C41" w14:textId="2AF10D97" w:rsidR="00FE0EB5" w:rsidRDefault="002014EE">
      <w:pPr>
        <w:pStyle w:val="YJ-Proposal"/>
        <w:spacing w:before="120" w:after="120"/>
        <w:rPr>
          <w:b w:val="0"/>
          <w:bCs w:val="0"/>
          <w:lang w:val="en-US" w:eastAsia="zh-CN"/>
        </w:rPr>
      </w:pPr>
      <w:bookmarkStart w:id="4" w:name="_Toc159268748"/>
      <w:r>
        <w:rPr>
          <w:rFonts w:hint="eastAsia"/>
          <w:lang w:val="en-US" w:eastAsia="zh-CN"/>
        </w:rPr>
        <w:t>For A-IoT downlink channel, only PDSCH is needed</w:t>
      </w:r>
      <w:r>
        <w:rPr>
          <w:lang w:val="en-US" w:eastAsia="zh-CN"/>
        </w:rPr>
        <w:t>, where the two types of PDSCH can be considered, i.e., PDSCH</w:t>
      </w:r>
      <w:r w:rsidR="002B1B60">
        <w:rPr>
          <w:lang w:val="en-US" w:eastAsia="zh-CN"/>
        </w:rPr>
        <w:t xml:space="preserve"> type 1</w:t>
      </w:r>
      <w:r>
        <w:rPr>
          <w:lang w:val="en-US" w:eastAsia="zh-CN"/>
        </w:rPr>
        <w:t xml:space="preserve"> </w:t>
      </w:r>
      <w:r w:rsidR="000D58B2">
        <w:rPr>
          <w:lang w:val="en-US" w:eastAsia="zh-CN"/>
        </w:rPr>
        <w:t>for</w:t>
      </w:r>
      <w:r>
        <w:rPr>
          <w:lang w:val="en-US" w:eastAsia="zh-CN"/>
        </w:rPr>
        <w:t xml:space="preserve"> </w:t>
      </w:r>
      <w:r w:rsidR="00173A72">
        <w:rPr>
          <w:lang w:val="en-US" w:eastAsia="zh-CN"/>
        </w:rPr>
        <w:t>DL data</w:t>
      </w:r>
      <w:r>
        <w:rPr>
          <w:lang w:val="en-US" w:eastAsia="zh-CN"/>
        </w:rPr>
        <w:t xml:space="preserve"> and PDSCH </w:t>
      </w:r>
      <w:r w:rsidR="002B1B60">
        <w:rPr>
          <w:lang w:val="en-US" w:eastAsia="zh-CN"/>
        </w:rPr>
        <w:t xml:space="preserve">type </w:t>
      </w:r>
      <w:r w:rsidR="002B1B60">
        <w:rPr>
          <w:lang w:val="en-US" w:eastAsia="zh-CN"/>
        </w:rPr>
        <w:t>2</w:t>
      </w:r>
      <w:r w:rsidR="00921AF3">
        <w:rPr>
          <w:lang w:val="en-US" w:eastAsia="zh-CN"/>
        </w:rPr>
        <w:t xml:space="preserve"> </w:t>
      </w:r>
      <w:r w:rsidR="000D58B2">
        <w:rPr>
          <w:lang w:val="en-US" w:eastAsia="zh-CN"/>
        </w:rPr>
        <w:t>for</w:t>
      </w:r>
      <w:r>
        <w:rPr>
          <w:lang w:val="en-US" w:eastAsia="zh-CN"/>
        </w:rPr>
        <w:t xml:space="preserve"> control information</w:t>
      </w:r>
      <w:r w:rsidR="009D1C78">
        <w:rPr>
          <w:lang w:val="en-US" w:eastAsia="zh-CN"/>
        </w:rPr>
        <w:t>.</w:t>
      </w:r>
      <w:bookmarkEnd w:id="4"/>
    </w:p>
    <w:p w14:paraId="7756CC4A" w14:textId="77777777" w:rsidR="00FE0EB5" w:rsidRDefault="002014EE">
      <w:pPr>
        <w:pStyle w:val="2"/>
        <w:keepNext w:val="0"/>
        <w:keepLines w:val="0"/>
        <w:numPr>
          <w:ilvl w:val="1"/>
          <w:numId w:val="13"/>
        </w:numPr>
        <w:spacing w:before="120" w:after="120"/>
        <w:ind w:right="210"/>
        <w:rPr>
          <w:rFonts w:ascii="Times New Roman" w:eastAsia="宋体" w:hAnsi="Times New Roman"/>
          <w:b/>
          <w:bCs/>
          <w:sz w:val="21"/>
          <w:szCs w:val="21"/>
        </w:rPr>
      </w:pPr>
      <w:r>
        <w:rPr>
          <w:rFonts w:ascii="Times New Roman" w:eastAsia="宋体" w:hAnsi="Times New Roman" w:hint="eastAsia"/>
          <w:b/>
          <w:bCs/>
          <w:sz w:val="21"/>
          <w:szCs w:val="21"/>
        </w:rPr>
        <w:t>Downlink signal</w:t>
      </w:r>
    </w:p>
    <w:p w14:paraId="57E83B8D" w14:textId="77777777" w:rsidR="00FE0EB5" w:rsidRDefault="002014EE">
      <w:pPr>
        <w:spacing w:before="120" w:after="120"/>
      </w:pPr>
      <w:r>
        <w:rPr>
          <w:rFonts w:hint="eastAsia"/>
        </w:rPr>
        <w:t>In NR, a</w:t>
      </w:r>
      <w:r>
        <w:t xml:space="preserve"> downlink physical signal corresponds to </w:t>
      </w:r>
      <w:r>
        <w:rPr>
          <w:rFonts w:hint="eastAsia"/>
        </w:rPr>
        <w:t xml:space="preserve">a sequence mapped in </w:t>
      </w:r>
      <w:r>
        <w:t xml:space="preserve">a set of resource elements. </w:t>
      </w:r>
      <w:r>
        <w:rPr>
          <w:rFonts w:hint="eastAsia"/>
        </w:rPr>
        <w:t>And t</w:t>
      </w:r>
      <w:r>
        <w:t xml:space="preserve">he following downlink physical signals are </w:t>
      </w:r>
      <w:r>
        <w:rPr>
          <w:rFonts w:hint="eastAsia"/>
        </w:rPr>
        <w:t>specified in NR.</w:t>
      </w:r>
    </w:p>
    <w:p w14:paraId="0341760E" w14:textId="77777777" w:rsidR="00FE0EB5" w:rsidRDefault="002014EE">
      <w:pPr>
        <w:pStyle w:val="B1"/>
        <w:spacing w:before="120" w:after="120"/>
        <w:rPr>
          <w:lang w:val="en-US"/>
        </w:rPr>
      </w:pPr>
      <w:r>
        <w:rPr>
          <w:lang w:val="en-US"/>
        </w:rPr>
        <w:t>-</w:t>
      </w:r>
      <w:r>
        <w:rPr>
          <w:lang w:val="en-US"/>
        </w:rPr>
        <w:tab/>
        <w:t>Positioning reference signal, PRS</w:t>
      </w:r>
    </w:p>
    <w:p w14:paraId="015AA4CC" w14:textId="77777777" w:rsidR="00FE0EB5" w:rsidRDefault="002014EE">
      <w:pPr>
        <w:pStyle w:val="B1"/>
        <w:spacing w:before="120" w:after="120"/>
        <w:rPr>
          <w:lang w:val="en-US"/>
        </w:rPr>
      </w:pPr>
      <w:r>
        <w:rPr>
          <w:lang w:val="en-US"/>
        </w:rPr>
        <w:t>-</w:t>
      </w:r>
      <w:r>
        <w:rPr>
          <w:lang w:val="en-US"/>
        </w:rPr>
        <w:tab/>
        <w:t>Channel-state information reference signal, CSI-RS</w:t>
      </w:r>
    </w:p>
    <w:p w14:paraId="0D70D1F3" w14:textId="77777777" w:rsidR="00FE0EB5" w:rsidRDefault="002014EE">
      <w:pPr>
        <w:pStyle w:val="B1"/>
        <w:spacing w:before="120" w:after="120"/>
        <w:ind w:left="283" w:firstLine="0"/>
        <w:rPr>
          <w:lang w:val="en-US"/>
        </w:rPr>
      </w:pPr>
      <w:r>
        <w:rPr>
          <w:lang w:val="en-US"/>
        </w:rPr>
        <w:t>-</w:t>
      </w:r>
      <w:r>
        <w:rPr>
          <w:lang w:val="en-US"/>
        </w:rPr>
        <w:tab/>
      </w:r>
      <w:r>
        <w:rPr>
          <w:rFonts w:hint="eastAsia"/>
          <w:lang w:val="en-US"/>
        </w:rPr>
        <w:t xml:space="preserve"> </w:t>
      </w:r>
      <w:r>
        <w:rPr>
          <w:lang w:val="en-US"/>
        </w:rPr>
        <w:t>Phase-tracking reference signals, PT-RS</w:t>
      </w:r>
    </w:p>
    <w:p w14:paraId="3C33055A" w14:textId="77777777" w:rsidR="00FE0EB5" w:rsidRDefault="002014EE">
      <w:pPr>
        <w:pStyle w:val="B1"/>
        <w:spacing w:before="120" w:after="120"/>
        <w:ind w:left="283" w:firstLine="0"/>
        <w:rPr>
          <w:lang w:val="en-US"/>
        </w:rPr>
      </w:pPr>
      <w:r>
        <w:rPr>
          <w:lang w:val="en-US"/>
        </w:rPr>
        <w:t>-</w:t>
      </w:r>
      <w:r>
        <w:rPr>
          <w:lang w:val="en-US"/>
        </w:rPr>
        <w:tab/>
      </w:r>
      <w:r>
        <w:rPr>
          <w:rFonts w:hint="eastAsia"/>
          <w:lang w:val="en-US"/>
        </w:rPr>
        <w:t xml:space="preserve"> </w:t>
      </w:r>
      <w:r>
        <w:rPr>
          <w:lang w:val="en-US"/>
        </w:rPr>
        <w:t>Demodulation reference signals, DM-RS</w:t>
      </w:r>
    </w:p>
    <w:p w14:paraId="0C612F9D" w14:textId="77777777" w:rsidR="00FE0EB5" w:rsidRDefault="002014EE">
      <w:pPr>
        <w:pStyle w:val="B1"/>
        <w:spacing w:before="120" w:after="120"/>
        <w:rPr>
          <w:lang w:val="en-US"/>
        </w:rPr>
      </w:pPr>
      <w:r>
        <w:rPr>
          <w:lang w:val="en-US"/>
        </w:rPr>
        <w:t>-</w:t>
      </w:r>
      <w:r>
        <w:rPr>
          <w:lang w:val="en-US"/>
        </w:rPr>
        <w:tab/>
        <w:t>Primary synchronization signal, PSS</w:t>
      </w:r>
    </w:p>
    <w:p w14:paraId="076C3E87" w14:textId="77777777" w:rsidR="00FE0EB5" w:rsidRDefault="002014EE">
      <w:pPr>
        <w:pStyle w:val="B1"/>
        <w:spacing w:before="120" w:after="120"/>
        <w:rPr>
          <w:lang w:val="en-US"/>
        </w:rPr>
      </w:pPr>
      <w:r>
        <w:rPr>
          <w:lang w:val="en-US"/>
        </w:rPr>
        <w:t>-</w:t>
      </w:r>
      <w:r>
        <w:rPr>
          <w:lang w:val="en-US"/>
        </w:rPr>
        <w:tab/>
        <w:t>Secondary synchronization signal, SSS</w:t>
      </w:r>
    </w:p>
    <w:p w14:paraId="5EA78620" w14:textId="560D9333" w:rsidR="00FE0EB5" w:rsidRDefault="002014EE">
      <w:pPr>
        <w:spacing w:before="120" w:after="120"/>
      </w:pPr>
      <w:r>
        <w:rPr>
          <w:rFonts w:hint="eastAsia"/>
        </w:rPr>
        <w:t>For the reference signals (i.e.,</w:t>
      </w:r>
      <w:r w:rsidR="0009399A">
        <w:t xml:space="preserve"> </w:t>
      </w:r>
      <w:r>
        <w:rPr>
          <w:rFonts w:hint="eastAsia"/>
        </w:rPr>
        <w:t xml:space="preserve">PRS, CSI-RS), UE needs to perform the measurement and report. It requires UE to have certain computation capability which is not suitable for A-IoT devices especially with 1uW power consumption. In the A-IoT system, if positioning or channel measurement is required, it would be more appropriate to let </w:t>
      </w:r>
      <w:proofErr w:type="spellStart"/>
      <w:r>
        <w:rPr>
          <w:rFonts w:hint="eastAsia"/>
        </w:rPr>
        <w:t>gNB</w:t>
      </w:r>
      <w:proofErr w:type="spellEnd"/>
      <w:r>
        <w:rPr>
          <w:rFonts w:hint="eastAsia"/>
        </w:rPr>
        <w:t xml:space="preserve"> implement positioning or channel measurement using uplink signal transmitted by A-IoT device.</w:t>
      </w:r>
    </w:p>
    <w:p w14:paraId="5BD16598" w14:textId="77777777" w:rsidR="00FE0EB5" w:rsidRDefault="002014EE">
      <w:pPr>
        <w:pStyle w:val="YJ-Observation"/>
        <w:spacing w:before="120" w:after="120"/>
        <w:rPr>
          <w:b w:val="0"/>
          <w:bCs w:val="0"/>
          <w:lang w:val="en-US" w:eastAsia="zh-CN"/>
        </w:rPr>
      </w:pPr>
      <w:bookmarkStart w:id="5" w:name="_Toc159252242"/>
      <w:r>
        <w:rPr>
          <w:rFonts w:hint="eastAsia"/>
          <w:lang w:val="en-US" w:eastAsia="zh-CN"/>
        </w:rPr>
        <w:t xml:space="preserve">It would be more appropriate for </w:t>
      </w:r>
      <w:proofErr w:type="spellStart"/>
      <w:r>
        <w:rPr>
          <w:rFonts w:hint="eastAsia"/>
          <w:lang w:val="en-US" w:eastAsia="zh-CN"/>
        </w:rPr>
        <w:t>gNB</w:t>
      </w:r>
      <w:proofErr w:type="spellEnd"/>
      <w:r>
        <w:rPr>
          <w:rFonts w:hint="eastAsia"/>
          <w:lang w:val="en-US" w:eastAsia="zh-CN"/>
        </w:rPr>
        <w:t xml:space="preserve"> to perform positioning or channel measurement using uplink signal transmitted by A-IoT device.</w:t>
      </w:r>
      <w:bookmarkEnd w:id="5"/>
    </w:p>
    <w:p w14:paraId="0B336E9C" w14:textId="77777777" w:rsidR="00FE0EB5" w:rsidRDefault="002014EE">
      <w:pPr>
        <w:spacing w:before="120" w:after="120"/>
      </w:pPr>
      <w:r>
        <w:rPr>
          <w:rFonts w:hint="eastAsia"/>
        </w:rPr>
        <w:t xml:space="preserve">For PT-RS, it is used to compensate the phase error, especially in high frequency range. However, based on the SID, only FDD spectrum is considered for A-IoT. Hence, PT-RS is not needed. </w:t>
      </w:r>
    </w:p>
    <w:p w14:paraId="4F2709D9" w14:textId="71E6CE95" w:rsidR="00FE0EB5" w:rsidRDefault="002014EE">
      <w:pPr>
        <w:spacing w:before="120" w:after="120"/>
      </w:pPr>
      <w:r>
        <w:rPr>
          <w:rFonts w:hint="eastAsia"/>
        </w:rPr>
        <w:t>For DMRS, it is used to demodulate the DL channels. DMRS includes front-loaded DMRS and additional DMRS. The front-loaded DMRS helps the UE to estimate the channel early which is designed for low-latency tran</w:t>
      </w:r>
      <w:r w:rsidR="0009399A">
        <w:rPr>
          <w:rFonts w:hint="eastAsia"/>
        </w:rPr>
        <w:t>s</w:t>
      </w:r>
      <w:r>
        <w:rPr>
          <w:rFonts w:hint="eastAsia"/>
        </w:rPr>
        <w:t>mission. Additional DMRS can be used in high-speed cases. For A-IoT devices, the demodulation/decoding information is also needed. In order to fit in the A-IoT system, the design of DMRS must be different from NR. The DMRS can provide demodulation information indication as discussed above.</w:t>
      </w:r>
    </w:p>
    <w:p w14:paraId="27B1A5FF" w14:textId="2F0617F9" w:rsidR="00FE0EB5" w:rsidRDefault="002014EE">
      <w:pPr>
        <w:spacing w:before="120" w:after="120"/>
      </w:pPr>
      <w:r>
        <w:rPr>
          <w:rFonts w:hint="eastAsia"/>
        </w:rPr>
        <w:t>For PSS and SSS, they are used for synchronization and transmitted periodically. As discussed above, the synchronization function is needed, but the periodic transmission is not suitable</w:t>
      </w:r>
      <w:r w:rsidR="0009399A">
        <w:t xml:space="preserve"> considering the large SFO of A-IoT </w:t>
      </w:r>
      <w:r w:rsidR="0009399A">
        <w:lastRenderedPageBreak/>
        <w:t>devices</w:t>
      </w:r>
      <w:r>
        <w:rPr>
          <w:rFonts w:hint="eastAsia"/>
        </w:rPr>
        <w:t>. Thus, a new signal can be considered for synchronization</w:t>
      </w:r>
      <w:r w:rsidR="0009399A">
        <w:t xml:space="preserve">, which can be transmitted along with DL </w:t>
      </w:r>
      <w:r w:rsidR="00481494">
        <w:t>control information/data</w:t>
      </w:r>
      <w:r>
        <w:rPr>
          <w:rFonts w:hint="eastAsia"/>
        </w:rPr>
        <w:t>.</w:t>
      </w:r>
    </w:p>
    <w:p w14:paraId="6539EB25" w14:textId="77777777" w:rsidR="00FE0EB5" w:rsidRDefault="002014EE">
      <w:pPr>
        <w:spacing w:before="120" w:after="120"/>
      </w:pPr>
      <w:r>
        <w:rPr>
          <w:rFonts w:hint="eastAsia"/>
        </w:rPr>
        <w:t>To sum up, signals used for synchronization or de-modulation can be considered. It should be noted that these functions can be achieved through the same signal or different signals. Moreover, the signal can also indicate the start of frame</w:t>
      </w:r>
      <w:r>
        <w:t>, or the transmission types</w:t>
      </w:r>
      <w:r>
        <w:rPr>
          <w:rFonts w:hint="eastAsia"/>
        </w:rPr>
        <w:t>, if needed.</w:t>
      </w:r>
    </w:p>
    <w:p w14:paraId="79FEDD87" w14:textId="42A913B4" w:rsidR="00FE0EB5" w:rsidRDefault="002014EE">
      <w:pPr>
        <w:pStyle w:val="YJ-Proposal"/>
        <w:spacing w:before="120" w:after="120"/>
        <w:rPr>
          <w:lang w:val="en-US" w:eastAsia="zh-CN"/>
        </w:rPr>
      </w:pPr>
      <w:bookmarkStart w:id="6" w:name="_Toc159268749"/>
      <w:r>
        <w:rPr>
          <w:lang w:val="en-US" w:eastAsia="zh-CN"/>
        </w:rPr>
        <w:t>Reference</w:t>
      </w:r>
      <w:r>
        <w:rPr>
          <w:rFonts w:hint="eastAsia"/>
          <w:lang w:val="en-US" w:eastAsia="zh-CN"/>
        </w:rPr>
        <w:t xml:space="preserve"> signal(s) </w:t>
      </w:r>
      <w:r>
        <w:rPr>
          <w:lang w:val="en-US" w:eastAsia="zh-CN"/>
        </w:rPr>
        <w:t>are needed to</w:t>
      </w:r>
      <w:r>
        <w:rPr>
          <w:rFonts w:hint="eastAsia"/>
          <w:lang w:val="en-US" w:eastAsia="zh-CN"/>
        </w:rPr>
        <w:t xml:space="preserve"> provide synchronization, de-modulation information</w:t>
      </w:r>
      <w:r>
        <w:rPr>
          <w:lang w:val="en-US" w:eastAsia="zh-CN"/>
        </w:rPr>
        <w:t xml:space="preserve"> </w:t>
      </w:r>
      <w:r>
        <w:rPr>
          <w:rFonts w:hint="eastAsia"/>
          <w:lang w:val="en-US" w:eastAsia="zh-CN"/>
        </w:rPr>
        <w:t xml:space="preserve">or </w:t>
      </w:r>
      <w:r>
        <w:rPr>
          <w:lang w:val="en-US" w:eastAsia="zh-CN"/>
        </w:rPr>
        <w:t>other information</w:t>
      </w:r>
      <w:r w:rsidR="0009399A">
        <w:rPr>
          <w:lang w:val="en-US" w:eastAsia="zh-CN"/>
        </w:rPr>
        <w:t>,</w:t>
      </w:r>
      <w:r>
        <w:rPr>
          <w:lang w:val="en-US" w:eastAsia="zh-CN"/>
        </w:rPr>
        <w:t xml:space="preserve"> </w:t>
      </w:r>
      <w:r>
        <w:rPr>
          <w:rFonts w:hint="eastAsia"/>
          <w:lang w:val="en-US" w:eastAsia="zh-CN"/>
        </w:rPr>
        <w:t>if any</w:t>
      </w:r>
      <w:r w:rsidR="0009399A">
        <w:rPr>
          <w:lang w:val="en-US" w:eastAsia="zh-CN"/>
        </w:rPr>
        <w:t>,</w:t>
      </w:r>
      <w:r>
        <w:rPr>
          <w:rFonts w:hint="eastAsia"/>
          <w:lang w:val="en-US" w:eastAsia="zh-CN"/>
        </w:rPr>
        <w:t xml:space="preserve"> </w:t>
      </w:r>
      <w:r>
        <w:rPr>
          <w:lang w:val="en-US" w:eastAsia="zh-CN"/>
        </w:rPr>
        <w:t>which includes transmission types</w:t>
      </w:r>
      <w:bookmarkEnd w:id="6"/>
    </w:p>
    <w:p w14:paraId="4185843F" w14:textId="77777777" w:rsidR="00FE0EB5" w:rsidRDefault="002014EE">
      <w:pPr>
        <w:pStyle w:val="2"/>
        <w:numPr>
          <w:ilvl w:val="1"/>
          <w:numId w:val="13"/>
        </w:numPr>
        <w:spacing w:before="120" w:after="120"/>
        <w:ind w:right="210"/>
        <w:rPr>
          <w:rFonts w:ascii="Times New Roman" w:eastAsia="宋体" w:hAnsi="Times New Roman"/>
          <w:b/>
          <w:bCs/>
          <w:sz w:val="21"/>
          <w:szCs w:val="21"/>
        </w:rPr>
      </w:pPr>
      <w:r>
        <w:rPr>
          <w:rFonts w:ascii="Times New Roman" w:eastAsia="宋体" w:hAnsi="Times New Roman" w:hint="eastAsia"/>
          <w:b/>
          <w:bCs/>
          <w:sz w:val="21"/>
          <w:szCs w:val="21"/>
        </w:rPr>
        <w:t>Resource of downlink channel/signal</w:t>
      </w:r>
    </w:p>
    <w:p w14:paraId="3A2F36A2" w14:textId="77777777" w:rsidR="00FE0EB5" w:rsidRDefault="002014EE">
      <w:pPr>
        <w:pStyle w:val="B1"/>
        <w:numPr>
          <w:ilvl w:val="0"/>
          <w:numId w:val="15"/>
        </w:numPr>
        <w:spacing w:before="120" w:after="120"/>
        <w:rPr>
          <w:lang w:val="en-US"/>
        </w:rPr>
      </w:pPr>
      <w:r>
        <w:rPr>
          <w:lang w:val="en-US"/>
        </w:rPr>
        <w:t>Time domain resource</w:t>
      </w:r>
      <w:r>
        <w:rPr>
          <w:rFonts w:hint="eastAsia"/>
          <w:lang w:val="en-US"/>
        </w:rPr>
        <w:t xml:space="preserve"> allocation</w:t>
      </w:r>
    </w:p>
    <w:p w14:paraId="404FC536" w14:textId="77777777" w:rsidR="00FE0EB5" w:rsidRDefault="002014EE">
      <w:pPr>
        <w:spacing w:before="120" w:after="120"/>
      </w:pPr>
      <w:r>
        <w:rPr>
          <w:rFonts w:hint="eastAsia"/>
        </w:rPr>
        <w:t xml:space="preserve">In NR, time domain resource allocation indicates the start and duration of data transmission which UE should know in advance to receive DL data. </w:t>
      </w:r>
    </w:p>
    <w:p w14:paraId="4F4D72B8" w14:textId="0D98CF1D" w:rsidR="00FE0EB5" w:rsidRDefault="002014EE">
      <w:pPr>
        <w:spacing w:before="120" w:after="120"/>
      </w:pPr>
      <w:r>
        <w:rPr>
          <w:rFonts w:hint="eastAsia"/>
        </w:rPr>
        <w:t xml:space="preserve">In A-IoT systems, considering the SFO accuracy, the start of frame can be determined by preamble as it was discussed in [2]. For the end/duration indication of data transmission, the following </w:t>
      </w:r>
      <w:r>
        <w:t>three</w:t>
      </w:r>
      <w:r>
        <w:rPr>
          <w:rFonts w:hint="eastAsia"/>
        </w:rPr>
        <w:t xml:space="preserve"> options can be considered:</w:t>
      </w:r>
    </w:p>
    <w:p w14:paraId="6936EF55" w14:textId="7D641ADC" w:rsidR="00FE0EB5" w:rsidRDefault="002014EE">
      <w:pPr>
        <w:spacing w:before="120" w:after="120"/>
      </w:pPr>
      <w:r>
        <w:rPr>
          <w:rFonts w:hint="eastAsia"/>
        </w:rPr>
        <w:t xml:space="preserve">Option #1: </w:t>
      </w:r>
      <w:r>
        <w:t xml:space="preserve">Based on </w:t>
      </w:r>
      <w:r>
        <w:rPr>
          <w:rFonts w:hint="eastAsia"/>
        </w:rPr>
        <w:t xml:space="preserve">TBS </w:t>
      </w:r>
      <w:r>
        <w:t>information</w:t>
      </w:r>
      <w:r>
        <w:rPr>
          <w:rFonts w:hint="eastAsia"/>
        </w:rPr>
        <w:t xml:space="preserve">. The TBS information </w:t>
      </w:r>
      <w:r>
        <w:t xml:space="preserve">and other information such code rate </w:t>
      </w:r>
      <w:r>
        <w:rPr>
          <w:rFonts w:hint="eastAsia"/>
        </w:rPr>
        <w:t xml:space="preserve">can </w:t>
      </w:r>
      <w:r>
        <w:t>used to derive</w:t>
      </w:r>
      <w:r>
        <w:rPr>
          <w:rFonts w:hint="eastAsia"/>
        </w:rPr>
        <w:t xml:space="preserve"> the duration of </w:t>
      </w:r>
      <w:r>
        <w:t>DL data transmission</w:t>
      </w:r>
      <w:r>
        <w:rPr>
          <w:rFonts w:hint="eastAsia"/>
        </w:rPr>
        <w:t>.</w:t>
      </w:r>
    </w:p>
    <w:p w14:paraId="7B887EB2" w14:textId="1DECF0C8" w:rsidR="00FE0EB5" w:rsidRDefault="002014EE">
      <w:pPr>
        <w:spacing w:before="120" w:after="120"/>
      </w:pPr>
      <w:r>
        <w:rPr>
          <w:rFonts w:hint="eastAsia"/>
        </w:rPr>
        <w:t>For this option, the range of TBS values should be considered in the design. If downlink data segmentation is applied, the maximum TBS value doesn</w:t>
      </w:r>
      <w:r>
        <w:t>’</w:t>
      </w:r>
      <w:r>
        <w:rPr>
          <w:rFonts w:hint="eastAsia"/>
        </w:rPr>
        <w:t>t need to be large. And the segmentation can be done at the higher layer or physical layer.</w:t>
      </w:r>
    </w:p>
    <w:p w14:paraId="3E71654E" w14:textId="77777777" w:rsidR="00FE0EB5" w:rsidRDefault="002014EE">
      <w:pPr>
        <w:spacing w:before="120" w:after="120"/>
      </w:pPr>
      <w:r>
        <w:rPr>
          <w:rFonts w:hint="eastAsia"/>
        </w:rPr>
        <w:t>Option #2: Terminator. The sequence or high/low-power levels can be used as terminator. When A-IoT device detect</w:t>
      </w:r>
      <w:r>
        <w:t>s</w:t>
      </w:r>
      <w:r>
        <w:rPr>
          <w:rFonts w:hint="eastAsia"/>
        </w:rPr>
        <w:t xml:space="preserve"> the terminator, it knows that the transmission has been ended.</w:t>
      </w:r>
    </w:p>
    <w:p w14:paraId="1F4837E1" w14:textId="77777777" w:rsidR="00FE0EB5" w:rsidRDefault="002014EE">
      <w:pPr>
        <w:spacing w:before="120" w:after="120"/>
      </w:pPr>
      <w:r>
        <w:t xml:space="preserve">Option #3: Combination of Option 1 and Option 2. </w:t>
      </w:r>
    </w:p>
    <w:p w14:paraId="4CB40904" w14:textId="4DEAD826" w:rsidR="00FE0EB5" w:rsidRDefault="002014EE">
      <w:pPr>
        <w:pStyle w:val="YJ-Proposal"/>
        <w:spacing w:before="120" w:after="120"/>
        <w:rPr>
          <w:lang w:val="en-US" w:eastAsia="zh-CN"/>
        </w:rPr>
      </w:pPr>
      <w:bookmarkStart w:id="7" w:name="_Toc159268750"/>
      <w:r>
        <w:rPr>
          <w:rFonts w:hint="eastAsia"/>
          <w:lang w:val="en-US" w:eastAsia="zh-CN"/>
        </w:rPr>
        <w:t xml:space="preserve">The following </w:t>
      </w:r>
      <w:r>
        <w:rPr>
          <w:lang w:val="en-US" w:eastAsia="zh-CN"/>
        </w:rPr>
        <w:t>three</w:t>
      </w:r>
      <w:r>
        <w:rPr>
          <w:rFonts w:hint="eastAsia"/>
          <w:lang w:val="en-US" w:eastAsia="zh-CN"/>
        </w:rPr>
        <w:t xml:space="preserve"> options can be used to indicate the end/duration of DL data transmission:</w:t>
      </w:r>
      <w:bookmarkEnd w:id="7"/>
    </w:p>
    <w:p w14:paraId="31CAC28F" w14:textId="6226012D" w:rsidR="00FE0EB5" w:rsidRDefault="002014EE">
      <w:pPr>
        <w:pStyle w:val="YJ-Proposal"/>
        <w:numPr>
          <w:ilvl w:val="1"/>
          <w:numId w:val="3"/>
        </w:numPr>
        <w:tabs>
          <w:tab w:val="clear" w:pos="1417"/>
        </w:tabs>
        <w:spacing w:before="120" w:after="120"/>
        <w:ind w:left="420"/>
        <w:rPr>
          <w:lang w:val="en-US" w:eastAsia="zh-CN"/>
        </w:rPr>
      </w:pPr>
      <w:bookmarkStart w:id="8" w:name="_Toc159268751"/>
      <w:r>
        <w:rPr>
          <w:rFonts w:hint="eastAsia"/>
          <w:lang w:val="en-US" w:eastAsia="zh-CN"/>
        </w:rPr>
        <w:t xml:space="preserve">Option #1: </w:t>
      </w:r>
      <w:r w:rsidR="009D1C78">
        <w:t xml:space="preserve">Based on </w:t>
      </w:r>
      <w:r>
        <w:rPr>
          <w:rFonts w:hint="eastAsia"/>
          <w:lang w:val="en-US" w:eastAsia="zh-CN"/>
        </w:rPr>
        <w:t xml:space="preserve">TBS </w:t>
      </w:r>
      <w:r w:rsidR="009D1C78">
        <w:t>information</w:t>
      </w:r>
      <w:bookmarkEnd w:id="8"/>
    </w:p>
    <w:p w14:paraId="4A96B533" w14:textId="77777777" w:rsidR="00FE0EB5" w:rsidRDefault="002014EE">
      <w:pPr>
        <w:pStyle w:val="YJ-Proposal"/>
        <w:numPr>
          <w:ilvl w:val="1"/>
          <w:numId w:val="3"/>
        </w:numPr>
        <w:tabs>
          <w:tab w:val="clear" w:pos="1417"/>
        </w:tabs>
        <w:spacing w:before="120" w:after="120"/>
        <w:ind w:left="420"/>
        <w:rPr>
          <w:lang w:val="en-US" w:eastAsia="zh-CN"/>
        </w:rPr>
      </w:pPr>
      <w:bookmarkStart w:id="9" w:name="_Toc159268752"/>
      <w:r>
        <w:rPr>
          <w:rFonts w:hint="eastAsia"/>
          <w:lang w:val="en-US" w:eastAsia="zh-CN"/>
        </w:rPr>
        <w:t>Option #2: Terminator</w:t>
      </w:r>
      <w:bookmarkEnd w:id="9"/>
    </w:p>
    <w:p w14:paraId="12B249C9" w14:textId="1819AA5F" w:rsidR="00FE0EB5" w:rsidRDefault="002014EE">
      <w:pPr>
        <w:pStyle w:val="YJ-Proposal"/>
        <w:numPr>
          <w:ilvl w:val="1"/>
          <w:numId w:val="3"/>
        </w:numPr>
        <w:tabs>
          <w:tab w:val="clear" w:pos="1417"/>
        </w:tabs>
        <w:spacing w:before="120" w:after="120"/>
        <w:ind w:left="420"/>
        <w:rPr>
          <w:lang w:val="en-US" w:eastAsia="zh-CN"/>
        </w:rPr>
      </w:pPr>
      <w:bookmarkStart w:id="10" w:name="_Toc159268753"/>
      <w:r>
        <w:rPr>
          <w:rFonts w:hint="eastAsia"/>
          <w:lang w:val="en-US" w:eastAsia="zh-CN"/>
        </w:rPr>
        <w:t>O</w:t>
      </w:r>
      <w:r>
        <w:rPr>
          <w:lang w:val="en-US" w:eastAsia="zh-CN"/>
        </w:rPr>
        <w:t xml:space="preserve">ption #3: </w:t>
      </w:r>
      <w:r>
        <w:t xml:space="preserve">Combination of Option 1 and </w:t>
      </w:r>
      <w:r w:rsidR="00CE000A">
        <w:t>O</w:t>
      </w:r>
      <w:r>
        <w:t>ption 2.</w:t>
      </w:r>
      <w:bookmarkEnd w:id="10"/>
    </w:p>
    <w:p w14:paraId="5CC558D8" w14:textId="77777777" w:rsidR="00FE0EB5" w:rsidRDefault="00FE0EB5" w:rsidP="005B7DEE">
      <w:pPr>
        <w:pStyle w:val="YJ-Proposal"/>
        <w:numPr>
          <w:ilvl w:val="255"/>
          <w:numId w:val="0"/>
        </w:numPr>
        <w:tabs>
          <w:tab w:val="clear" w:pos="1417"/>
        </w:tabs>
        <w:spacing w:before="120" w:after="120"/>
        <w:rPr>
          <w:lang w:val="en-US" w:eastAsia="zh-CN"/>
        </w:rPr>
      </w:pPr>
    </w:p>
    <w:p w14:paraId="19EE327C" w14:textId="77777777" w:rsidR="00FE0EB5" w:rsidRDefault="002014EE">
      <w:pPr>
        <w:pStyle w:val="B1"/>
        <w:numPr>
          <w:ilvl w:val="0"/>
          <w:numId w:val="15"/>
        </w:numPr>
        <w:spacing w:before="120" w:after="120"/>
        <w:rPr>
          <w:lang w:val="en-US"/>
        </w:rPr>
      </w:pPr>
      <w:r>
        <w:rPr>
          <w:rFonts w:hint="eastAsia"/>
          <w:lang w:val="en-US"/>
        </w:rPr>
        <w:t>Frequency domain resource allocation</w:t>
      </w:r>
    </w:p>
    <w:p w14:paraId="6213749E" w14:textId="46FB7CF6" w:rsidR="00FE0EB5" w:rsidRDefault="002014EE">
      <w:pPr>
        <w:spacing w:before="120" w:after="120"/>
      </w:pPr>
      <w:r>
        <w:rPr>
          <w:rFonts w:hint="eastAsia"/>
        </w:rPr>
        <w:t>According to the discussion in [3], A-IoT system may suffer from or introduce severe interference. To reduce interference between A-IoT system and NR system, as shown in Figure 1 as below, the available frequency domain resource of A-IoT system can be located near to or in the guard band.</w:t>
      </w:r>
    </w:p>
    <w:p w14:paraId="1F6DCCBC" w14:textId="77777777" w:rsidR="00FE0EB5" w:rsidRDefault="002014EE">
      <w:pPr>
        <w:spacing w:before="120" w:after="120"/>
        <w:jc w:val="center"/>
      </w:pPr>
      <w:r>
        <w:rPr>
          <w:noProof/>
        </w:rPr>
        <w:drawing>
          <wp:inline distT="0" distB="0" distL="114300" distR="114300" wp14:anchorId="4BFE8D2B" wp14:editId="7F7A87AE">
            <wp:extent cx="2034540" cy="1770380"/>
            <wp:effectExtent l="0" t="0" r="3810" b="127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8"/>
                    <a:stretch>
                      <a:fillRect/>
                    </a:stretch>
                  </pic:blipFill>
                  <pic:spPr>
                    <a:xfrm>
                      <a:off x="0" y="0"/>
                      <a:ext cx="2034540" cy="1770380"/>
                    </a:xfrm>
                    <a:prstGeom prst="rect">
                      <a:avLst/>
                    </a:prstGeom>
                  </pic:spPr>
                </pic:pic>
              </a:graphicData>
            </a:graphic>
          </wp:inline>
        </w:drawing>
      </w:r>
      <w:bookmarkStart w:id="11" w:name="_GoBack"/>
      <w:bookmarkEnd w:id="11"/>
    </w:p>
    <w:p w14:paraId="5253FB06" w14:textId="77777777" w:rsidR="00FE0EB5" w:rsidRDefault="002014EE">
      <w:pPr>
        <w:spacing w:before="120" w:after="120"/>
        <w:jc w:val="center"/>
      </w:pPr>
      <w:r>
        <w:rPr>
          <w:rFonts w:hint="eastAsia"/>
        </w:rPr>
        <w:t>Figure 1 Frequency resource allocation of A-IoT</w:t>
      </w:r>
    </w:p>
    <w:p w14:paraId="7AD1EDE4" w14:textId="77777777" w:rsidR="00FE0EB5" w:rsidRDefault="002014EE">
      <w:pPr>
        <w:pStyle w:val="YJ-Proposal"/>
        <w:spacing w:before="120" w:after="120"/>
        <w:rPr>
          <w:lang w:val="en-US" w:eastAsia="zh-CN"/>
        </w:rPr>
      </w:pPr>
      <w:bookmarkStart w:id="12" w:name="_Toc159268754"/>
      <w:r>
        <w:rPr>
          <w:rFonts w:hint="eastAsia"/>
          <w:lang w:val="en-US" w:eastAsia="zh-CN"/>
        </w:rPr>
        <w:lastRenderedPageBreak/>
        <w:t>The available downlink frequency domain resource of A-IoT system can be located near to or in the guard band.</w:t>
      </w:r>
      <w:bookmarkEnd w:id="12"/>
    </w:p>
    <w:p w14:paraId="62A0466D" w14:textId="77777777" w:rsidR="00FE0EB5" w:rsidRDefault="002014EE">
      <w:pPr>
        <w:spacing w:before="120" w:after="120"/>
      </w:pPr>
      <w:r>
        <w:rPr>
          <w:rFonts w:hint="eastAsia"/>
        </w:rPr>
        <w:t>The transmission of downlink channels/signals cannot exceed the frequency range of the A-IoT device. To mitigate the interference or obtain frequency hop</w:t>
      </w:r>
      <w:r>
        <w:t>p</w:t>
      </w:r>
      <w:r>
        <w:rPr>
          <w:rFonts w:hint="eastAsia"/>
        </w:rPr>
        <w:t xml:space="preserve">ing benefits, multiple sub-bands can be considered. However, since envelope detection is performed by A-IoT device and the designed frequency range of A-IoT device can be up to several or tens of MHz, there is no need to indicate sub-band information to A-IoT devices. It means the frequency domain information is transparent to A-IoT devices, </w:t>
      </w:r>
      <w:proofErr w:type="spellStart"/>
      <w:r>
        <w:rPr>
          <w:rFonts w:hint="eastAsia"/>
        </w:rPr>
        <w:t>gNB</w:t>
      </w:r>
      <w:proofErr w:type="spellEnd"/>
      <w:r>
        <w:rPr>
          <w:rFonts w:hint="eastAsia"/>
        </w:rPr>
        <w:t xml:space="preserve"> can d</w:t>
      </w:r>
      <w:r>
        <w:rPr>
          <w:rFonts w:hint="eastAsia"/>
        </w:rPr>
        <w:t>ecide which sub-band is used to send signal/channel,</w:t>
      </w:r>
    </w:p>
    <w:p w14:paraId="39BAB484" w14:textId="77777777" w:rsidR="00FE0EB5" w:rsidRDefault="002014EE">
      <w:pPr>
        <w:pStyle w:val="1"/>
        <w:numPr>
          <w:ilvl w:val="0"/>
          <w:numId w:val="13"/>
        </w:numPr>
        <w:spacing w:before="120" w:after="120"/>
        <w:rPr>
          <w:rFonts w:ascii="Times New Roman" w:eastAsia="宋体" w:hAnsi="Times New Roman"/>
          <w:b/>
          <w:bCs/>
          <w:sz w:val="28"/>
          <w:szCs w:val="28"/>
        </w:rPr>
      </w:pPr>
      <w:r>
        <w:rPr>
          <w:rFonts w:ascii="Times New Roman" w:eastAsia="宋体" w:hAnsi="Times New Roman" w:hint="eastAsia"/>
          <w:b/>
          <w:bCs/>
          <w:sz w:val="28"/>
          <w:szCs w:val="28"/>
        </w:rPr>
        <w:t>U</w:t>
      </w:r>
      <w:r>
        <w:rPr>
          <w:rFonts w:ascii="Times New Roman" w:eastAsia="宋体" w:hAnsi="Times New Roman" w:hint="eastAsia"/>
          <w:b/>
          <w:bCs/>
          <w:sz w:val="28"/>
          <w:szCs w:val="28"/>
        </w:rPr>
        <w:t>plink channel/signal</w:t>
      </w:r>
    </w:p>
    <w:p w14:paraId="4AABFB87" w14:textId="77777777" w:rsidR="00FE0EB5" w:rsidRDefault="002014EE">
      <w:pPr>
        <w:pStyle w:val="2"/>
        <w:numPr>
          <w:ilvl w:val="1"/>
          <w:numId w:val="13"/>
        </w:numPr>
        <w:spacing w:before="120" w:after="120"/>
        <w:ind w:right="210"/>
        <w:rPr>
          <w:rFonts w:ascii="Times New Roman" w:eastAsia="宋体" w:hAnsi="Times New Roman"/>
          <w:b/>
          <w:bCs/>
          <w:sz w:val="21"/>
          <w:szCs w:val="21"/>
        </w:rPr>
      </w:pPr>
      <w:r>
        <w:rPr>
          <w:rFonts w:ascii="Times New Roman" w:eastAsia="宋体" w:hAnsi="Times New Roman" w:hint="eastAsia"/>
          <w:b/>
          <w:bCs/>
          <w:sz w:val="21"/>
          <w:szCs w:val="21"/>
        </w:rPr>
        <w:t>Functions of uplink physical layer signaling</w:t>
      </w:r>
    </w:p>
    <w:p w14:paraId="42DD4023" w14:textId="38F5BB1D" w:rsidR="00FE0EB5" w:rsidRDefault="002014EE">
      <w:pPr>
        <w:tabs>
          <w:tab w:val="left" w:pos="0"/>
        </w:tabs>
        <w:spacing w:before="120" w:after="120"/>
      </w:pPr>
      <w:r>
        <w:rPr>
          <w:rFonts w:hint="eastAsia"/>
        </w:rPr>
        <w:t>According to the [2], the functions of the uplink channel/signal include synchronization, UL reference signal transmission, resource indication, data transmission, start of frame indication, delimiter, uplink transmission indication. These functions need to be considered in the design of UL channel/signal.</w:t>
      </w:r>
    </w:p>
    <w:p w14:paraId="3CF24D3D" w14:textId="77777777" w:rsidR="00FE0EB5" w:rsidRDefault="002014EE">
      <w:pPr>
        <w:pStyle w:val="2"/>
        <w:numPr>
          <w:ilvl w:val="1"/>
          <w:numId w:val="13"/>
        </w:numPr>
        <w:spacing w:before="120" w:after="120"/>
        <w:ind w:right="210"/>
        <w:rPr>
          <w:rFonts w:ascii="Times New Roman" w:eastAsia="宋体" w:hAnsi="Times New Roman"/>
          <w:b/>
          <w:bCs/>
          <w:sz w:val="21"/>
          <w:szCs w:val="21"/>
        </w:rPr>
      </w:pPr>
      <w:r>
        <w:rPr>
          <w:rFonts w:ascii="Times New Roman" w:eastAsia="宋体" w:hAnsi="Times New Roman" w:hint="eastAsia"/>
          <w:b/>
          <w:bCs/>
          <w:sz w:val="21"/>
          <w:szCs w:val="21"/>
        </w:rPr>
        <w:t>Uplink channel</w:t>
      </w:r>
    </w:p>
    <w:p w14:paraId="368A04C9" w14:textId="77777777" w:rsidR="00FE0EB5" w:rsidRDefault="002014EE">
      <w:pPr>
        <w:spacing w:before="120" w:after="120"/>
      </w:pPr>
      <w:r>
        <w:rPr>
          <w:rFonts w:hint="eastAsia"/>
        </w:rPr>
        <w:t>In NR system, t</w:t>
      </w:r>
      <w:r>
        <w:t>he following uplink physical channels are defined</w:t>
      </w:r>
      <w:r>
        <w:rPr>
          <w:rFonts w:hint="eastAsia"/>
        </w:rPr>
        <w:t>.</w:t>
      </w:r>
    </w:p>
    <w:p w14:paraId="67E674E0" w14:textId="77777777" w:rsidR="00FE0EB5" w:rsidRPr="0009399A" w:rsidRDefault="002014EE">
      <w:pPr>
        <w:pStyle w:val="B1"/>
        <w:spacing w:before="120" w:after="120"/>
        <w:rPr>
          <w:lang w:val="en-US"/>
        </w:rPr>
      </w:pPr>
      <w:r w:rsidRPr="0009399A">
        <w:rPr>
          <w:lang w:val="en-US"/>
        </w:rPr>
        <w:t>-</w:t>
      </w:r>
      <w:r w:rsidRPr="0009399A">
        <w:rPr>
          <w:lang w:val="en-US"/>
        </w:rPr>
        <w:tab/>
        <w:t>Physical Uplink Shared Channel, PUSCH</w:t>
      </w:r>
    </w:p>
    <w:p w14:paraId="0F1E97C2" w14:textId="77777777" w:rsidR="00FE0EB5" w:rsidRPr="0009399A" w:rsidRDefault="002014EE">
      <w:pPr>
        <w:pStyle w:val="B1"/>
        <w:spacing w:before="120" w:after="120"/>
        <w:rPr>
          <w:lang w:val="en-US"/>
        </w:rPr>
      </w:pPr>
      <w:r w:rsidRPr="0009399A">
        <w:rPr>
          <w:lang w:val="en-US"/>
        </w:rPr>
        <w:t>-</w:t>
      </w:r>
      <w:r w:rsidRPr="0009399A">
        <w:rPr>
          <w:lang w:val="en-US"/>
        </w:rPr>
        <w:tab/>
        <w:t>Physical Uplink Control Channel, PUCCH</w:t>
      </w:r>
    </w:p>
    <w:p w14:paraId="23B0B3E9" w14:textId="43175A0F" w:rsidR="00FE0EB5" w:rsidRPr="0009399A" w:rsidRDefault="002014EE">
      <w:pPr>
        <w:pStyle w:val="B1"/>
        <w:spacing w:before="120" w:after="120"/>
        <w:rPr>
          <w:lang w:val="en-US"/>
        </w:rPr>
      </w:pPr>
      <w:r w:rsidRPr="0009399A">
        <w:rPr>
          <w:lang w:val="en-US"/>
        </w:rPr>
        <w:t>-</w:t>
      </w:r>
      <w:r w:rsidRPr="0009399A">
        <w:rPr>
          <w:lang w:val="en-US"/>
        </w:rPr>
        <w:tab/>
        <w:t xml:space="preserve">Physical </w:t>
      </w:r>
      <w:proofErr w:type="gramStart"/>
      <w:r w:rsidRPr="0009399A">
        <w:rPr>
          <w:lang w:val="en-US"/>
        </w:rPr>
        <w:t>Random</w:t>
      </w:r>
      <w:r>
        <w:rPr>
          <w:lang w:val="en-US"/>
        </w:rPr>
        <w:t xml:space="preserve"> </w:t>
      </w:r>
      <w:r w:rsidRPr="0009399A">
        <w:rPr>
          <w:lang w:val="en-US"/>
        </w:rPr>
        <w:t>Access</w:t>
      </w:r>
      <w:proofErr w:type="gramEnd"/>
      <w:r w:rsidRPr="0009399A">
        <w:rPr>
          <w:lang w:val="en-US"/>
        </w:rPr>
        <w:t xml:space="preserve"> Channel, PRACH</w:t>
      </w:r>
    </w:p>
    <w:p w14:paraId="4CF2C198" w14:textId="77777777" w:rsidR="00FE0EB5" w:rsidRDefault="002014EE">
      <w:pPr>
        <w:pStyle w:val="B1"/>
        <w:spacing w:before="120" w:after="120"/>
        <w:ind w:left="0" w:firstLine="0"/>
        <w:rPr>
          <w:lang w:val="en-US"/>
        </w:rPr>
      </w:pPr>
      <w:r>
        <w:rPr>
          <w:rFonts w:hint="eastAsia"/>
          <w:lang w:val="en-US"/>
        </w:rPr>
        <w:t>PRACH is used to transmit preambles for random access which is associated with SSBs. In NR, the resource of initial access is configured by SIB1 and the procedure is initiated by UE However, in A-IoT, the inventory procedure is triggered by DL, i.e., request-and-response. Thus, the PRACH is not proper for A-IoT.</w:t>
      </w:r>
    </w:p>
    <w:p w14:paraId="17F9B6CB" w14:textId="77777777" w:rsidR="00FE0EB5" w:rsidRDefault="002014EE">
      <w:pPr>
        <w:spacing w:before="120" w:after="120"/>
      </w:pPr>
      <w:r>
        <w:rPr>
          <w:rFonts w:hint="eastAsia"/>
        </w:rPr>
        <w:t xml:space="preserve">UCI is carried in PUCCH which indicates DL HARQ-ACK feedback, SR or channel measurement results. According to SID, there is </w:t>
      </w:r>
      <w:r>
        <w:rPr>
          <w:lang w:eastAsia="ja-JP"/>
        </w:rPr>
        <w:t>no HARQ, no ARQ</w:t>
      </w:r>
      <w:r>
        <w:rPr>
          <w:rFonts w:hint="eastAsia"/>
        </w:rPr>
        <w:t xml:space="preserve"> in A-IoT system. And as discussed above, it is too complicated to perform channel measurements by A-IoT device. Thus, PUCCH is not needed.</w:t>
      </w:r>
    </w:p>
    <w:p w14:paraId="61E643AA" w14:textId="77777777" w:rsidR="00FE0EB5" w:rsidRDefault="002014EE">
      <w:pPr>
        <w:spacing w:before="120" w:after="120"/>
      </w:pPr>
      <w:r>
        <w:rPr>
          <w:rFonts w:hint="eastAsia"/>
        </w:rPr>
        <w:t xml:space="preserve">PUSCH is used for transmitting uplink data. In the A-IoT system, data is also an important </w:t>
      </w:r>
      <w:r>
        <w:t>component</w:t>
      </w:r>
      <w:r>
        <w:rPr>
          <w:rFonts w:hint="eastAsia"/>
        </w:rPr>
        <w:t xml:space="preserve"> so that PUSCH should be considered. Moreover, PUSCH can also carry other UL information, such as encoding scheme.</w:t>
      </w:r>
    </w:p>
    <w:p w14:paraId="59BEBA41" w14:textId="77777777" w:rsidR="00FE0EB5" w:rsidRDefault="002014EE">
      <w:pPr>
        <w:pStyle w:val="YJ-Proposal"/>
        <w:spacing w:before="120" w:after="120"/>
        <w:rPr>
          <w:lang w:val="en-US" w:eastAsia="zh-CN"/>
        </w:rPr>
      </w:pPr>
      <w:bookmarkStart w:id="13" w:name="_Toc159268755"/>
      <w:r>
        <w:rPr>
          <w:rFonts w:hint="eastAsia"/>
          <w:lang w:val="en-US" w:eastAsia="zh-CN"/>
        </w:rPr>
        <w:t>Support PUSCH in A-IoT system.</w:t>
      </w:r>
      <w:bookmarkEnd w:id="13"/>
    </w:p>
    <w:p w14:paraId="04FC463B" w14:textId="77777777" w:rsidR="00FE0EB5" w:rsidRDefault="002014EE">
      <w:pPr>
        <w:pStyle w:val="2"/>
        <w:numPr>
          <w:ilvl w:val="1"/>
          <w:numId w:val="13"/>
        </w:numPr>
        <w:spacing w:before="120" w:after="120"/>
        <w:ind w:right="210"/>
        <w:rPr>
          <w:rFonts w:ascii="Times New Roman" w:eastAsia="宋体" w:hAnsi="Times New Roman"/>
          <w:b/>
          <w:bCs/>
          <w:sz w:val="21"/>
          <w:szCs w:val="21"/>
        </w:rPr>
      </w:pPr>
      <w:r>
        <w:rPr>
          <w:rFonts w:ascii="Times New Roman" w:eastAsia="宋体" w:hAnsi="Times New Roman" w:hint="eastAsia"/>
          <w:b/>
          <w:bCs/>
          <w:sz w:val="21"/>
          <w:szCs w:val="21"/>
        </w:rPr>
        <w:t>Uplink signal</w:t>
      </w:r>
    </w:p>
    <w:p w14:paraId="5D1EE726" w14:textId="77777777" w:rsidR="00FE0EB5" w:rsidRDefault="002014EE">
      <w:pPr>
        <w:spacing w:before="120" w:after="120"/>
      </w:pPr>
      <w:r>
        <w:rPr>
          <w:rFonts w:hint="eastAsia"/>
        </w:rPr>
        <w:t xml:space="preserve">In NR system, the </w:t>
      </w:r>
      <w:r>
        <w:t>following uplink physical signals are defined:</w:t>
      </w:r>
    </w:p>
    <w:p w14:paraId="059692F8" w14:textId="77777777" w:rsidR="00FE0EB5" w:rsidRPr="00173A72" w:rsidRDefault="002014EE">
      <w:pPr>
        <w:pStyle w:val="B1"/>
        <w:spacing w:before="120" w:after="120"/>
        <w:rPr>
          <w:lang w:val="en-US"/>
        </w:rPr>
      </w:pPr>
      <w:r w:rsidRPr="00173A72">
        <w:rPr>
          <w:lang w:val="en-US"/>
        </w:rPr>
        <w:t>-</w:t>
      </w:r>
      <w:r w:rsidRPr="00173A72">
        <w:rPr>
          <w:lang w:val="en-US"/>
        </w:rPr>
        <w:tab/>
        <w:t>Demodulation reference signals, DM-RS</w:t>
      </w:r>
    </w:p>
    <w:p w14:paraId="7C90F8BA" w14:textId="77777777" w:rsidR="00FE0EB5" w:rsidRPr="00173A72" w:rsidRDefault="002014EE">
      <w:pPr>
        <w:pStyle w:val="B1"/>
        <w:spacing w:before="120" w:after="120"/>
        <w:rPr>
          <w:lang w:val="en-US"/>
        </w:rPr>
      </w:pPr>
      <w:r w:rsidRPr="00173A72">
        <w:rPr>
          <w:lang w:val="en-US"/>
        </w:rPr>
        <w:t>-</w:t>
      </w:r>
      <w:r w:rsidRPr="00173A72">
        <w:rPr>
          <w:lang w:val="en-US"/>
        </w:rPr>
        <w:tab/>
        <w:t>Phase-tracking reference signals, PT-RS</w:t>
      </w:r>
    </w:p>
    <w:p w14:paraId="60A2E018" w14:textId="77777777" w:rsidR="00FE0EB5" w:rsidRPr="00173A72" w:rsidRDefault="002014EE">
      <w:pPr>
        <w:pStyle w:val="B1"/>
        <w:spacing w:before="120" w:after="120"/>
        <w:rPr>
          <w:lang w:val="en-US"/>
        </w:rPr>
      </w:pPr>
      <w:r w:rsidRPr="00173A72">
        <w:rPr>
          <w:lang w:val="en-US"/>
        </w:rPr>
        <w:t>-</w:t>
      </w:r>
      <w:r w:rsidRPr="00173A72">
        <w:rPr>
          <w:lang w:val="en-US"/>
        </w:rPr>
        <w:tab/>
        <w:t>Sounding reference signal, SRS</w:t>
      </w:r>
    </w:p>
    <w:p w14:paraId="637BE18B" w14:textId="77777777" w:rsidR="00FE0EB5" w:rsidRDefault="002014EE">
      <w:pPr>
        <w:spacing w:before="120" w:after="120"/>
      </w:pPr>
      <w:r>
        <w:rPr>
          <w:rFonts w:hint="eastAsia"/>
        </w:rPr>
        <w:t>Similar as downlink, DMRS can also be considered in uplink to assist the uplink channel decoding.</w:t>
      </w:r>
    </w:p>
    <w:p w14:paraId="22886FC2" w14:textId="77777777" w:rsidR="00FE0EB5" w:rsidRDefault="002014EE">
      <w:pPr>
        <w:spacing w:before="120" w:after="120"/>
      </w:pPr>
      <w:r>
        <w:rPr>
          <w:rFonts w:hint="eastAsia"/>
        </w:rPr>
        <w:t>Consider the deployment spectrum of A-IoT devices, PT-RS is not needed. In NR, the usages of SRS are various, which include channel estimation, antenna switching, UL positioning,</w:t>
      </w:r>
      <w:r>
        <w:t xml:space="preserve"> </w:t>
      </w:r>
      <w:r>
        <w:rPr>
          <w:rFonts w:hint="eastAsia"/>
        </w:rPr>
        <w:t xml:space="preserve">etc. </w:t>
      </w:r>
    </w:p>
    <w:p w14:paraId="67342C48" w14:textId="4355FA87" w:rsidR="00FE0EB5" w:rsidRDefault="002014EE">
      <w:pPr>
        <w:spacing w:before="120" w:after="120"/>
      </w:pPr>
      <w:r>
        <w:rPr>
          <w:rFonts w:hint="eastAsia"/>
        </w:rPr>
        <w:t xml:space="preserve">As discussed above, the UL synchronization is also important. Hence, a new signal can be considered for synchronization. </w:t>
      </w:r>
    </w:p>
    <w:p w14:paraId="5793B8F2" w14:textId="234BBB2C" w:rsidR="00FE0EB5" w:rsidRDefault="002014EE">
      <w:pPr>
        <w:spacing w:before="120" w:after="120"/>
      </w:pPr>
      <w:r>
        <w:rPr>
          <w:rFonts w:hint="eastAsia"/>
        </w:rPr>
        <w:t xml:space="preserve">The synchronization and reference signal can be </w:t>
      </w:r>
      <w:r>
        <w:t>executed</w:t>
      </w:r>
      <w:r>
        <w:rPr>
          <w:rFonts w:hint="eastAsia"/>
        </w:rPr>
        <w:t xml:space="preserve"> by the same or different uplink signals.</w:t>
      </w:r>
      <w:r>
        <w:t xml:space="preserve"> Moreover, if there is other information, such </w:t>
      </w:r>
      <w:r w:rsidR="005A7F1F">
        <w:t xml:space="preserve">as </w:t>
      </w:r>
      <w:r>
        <w:t>u</w:t>
      </w:r>
      <w:r>
        <w:rPr>
          <w:rFonts w:hint="eastAsia"/>
        </w:rPr>
        <w:t xml:space="preserve">plink </w:t>
      </w:r>
      <w:r>
        <w:t>encoding information (e.g., encoding scheme) to be indicated by A-</w:t>
      </w:r>
      <w:r>
        <w:rPr>
          <w:rFonts w:hint="eastAsia"/>
        </w:rPr>
        <w:t>IoT</w:t>
      </w:r>
      <w:r>
        <w:t xml:space="preserve"> devices, this information can be carried by the </w:t>
      </w:r>
      <w:r>
        <w:rPr>
          <w:rFonts w:hint="eastAsia"/>
        </w:rPr>
        <w:t>synchronization and reference signal</w:t>
      </w:r>
      <w:r>
        <w:t xml:space="preserve"> as well.</w:t>
      </w:r>
    </w:p>
    <w:p w14:paraId="592B003E" w14:textId="2B585A4E" w:rsidR="00FE0EB5" w:rsidRDefault="002014EE">
      <w:pPr>
        <w:pStyle w:val="YJ-Proposal"/>
        <w:spacing w:before="120" w:after="120"/>
        <w:rPr>
          <w:lang w:val="en-US" w:eastAsia="zh-CN"/>
        </w:rPr>
      </w:pPr>
      <w:bookmarkStart w:id="14" w:name="_Toc159268756"/>
      <w:r>
        <w:rPr>
          <w:rFonts w:hint="eastAsia"/>
          <w:lang w:val="en-US" w:eastAsia="zh-CN"/>
        </w:rPr>
        <w:lastRenderedPageBreak/>
        <w:t>Synchronization signal and reference signal used for de-modulation/channel estimation can be considered in the UL of A-IoT system.</w:t>
      </w:r>
      <w:r>
        <w:rPr>
          <w:lang w:val="en-US" w:eastAsia="zh-CN"/>
        </w:rPr>
        <w:t xml:space="preserve"> </w:t>
      </w:r>
      <w:r>
        <w:rPr>
          <w:rFonts w:hint="eastAsia"/>
          <w:lang w:val="en-US" w:eastAsia="zh-CN"/>
        </w:rPr>
        <w:t>Other</w:t>
      </w:r>
      <w:r>
        <w:rPr>
          <w:lang w:val="en-US" w:eastAsia="zh-CN"/>
        </w:rPr>
        <w:t xml:space="preserve"> information, such as </w:t>
      </w:r>
      <w:r>
        <w:t>u</w:t>
      </w:r>
      <w:r>
        <w:rPr>
          <w:rFonts w:hint="eastAsia"/>
          <w:lang w:val="en-US" w:eastAsia="zh-CN"/>
        </w:rPr>
        <w:t xml:space="preserve">plink </w:t>
      </w:r>
      <w:r>
        <w:t>encoding information</w:t>
      </w:r>
      <w:r w:rsidR="009D1C78">
        <w:rPr>
          <w:lang w:val="en-US" w:eastAsia="zh-CN"/>
        </w:rPr>
        <w:t>,</w:t>
      </w:r>
      <w:r>
        <w:rPr>
          <w:lang w:val="en-US" w:eastAsia="zh-CN"/>
        </w:rPr>
        <w:t xml:space="preserve"> can be also conveyed by the s</w:t>
      </w:r>
      <w:r>
        <w:rPr>
          <w:rFonts w:hint="eastAsia"/>
          <w:lang w:val="en-US" w:eastAsia="zh-CN"/>
        </w:rPr>
        <w:t>ynchronization signal and reference signal</w:t>
      </w:r>
      <w:r>
        <w:rPr>
          <w:lang w:val="en-US" w:eastAsia="zh-CN"/>
        </w:rPr>
        <w:t>, if needed.</w:t>
      </w:r>
      <w:bookmarkEnd w:id="14"/>
    </w:p>
    <w:p w14:paraId="61B52CAE" w14:textId="77777777" w:rsidR="00FE0EB5" w:rsidRDefault="002014EE">
      <w:pPr>
        <w:pStyle w:val="2"/>
        <w:numPr>
          <w:ilvl w:val="1"/>
          <w:numId w:val="13"/>
        </w:numPr>
        <w:spacing w:before="120" w:after="120"/>
        <w:ind w:right="210"/>
        <w:rPr>
          <w:rFonts w:ascii="Times New Roman" w:eastAsia="宋体" w:hAnsi="Times New Roman"/>
          <w:b/>
          <w:bCs/>
          <w:sz w:val="21"/>
          <w:szCs w:val="21"/>
        </w:rPr>
      </w:pPr>
      <w:r>
        <w:rPr>
          <w:rFonts w:ascii="Times New Roman" w:eastAsia="宋体" w:hAnsi="Times New Roman" w:hint="eastAsia"/>
          <w:b/>
          <w:bCs/>
          <w:sz w:val="21"/>
          <w:szCs w:val="21"/>
        </w:rPr>
        <w:t>Resource of uplink channel/signal</w:t>
      </w:r>
    </w:p>
    <w:p w14:paraId="7E7FE719" w14:textId="77777777" w:rsidR="00FE0EB5" w:rsidRDefault="002014EE">
      <w:pPr>
        <w:numPr>
          <w:ilvl w:val="0"/>
          <w:numId w:val="16"/>
        </w:numPr>
        <w:spacing w:before="120" w:after="120"/>
      </w:pPr>
      <w:r>
        <w:rPr>
          <w:rFonts w:hint="eastAsia"/>
        </w:rPr>
        <w:t>Time domain resource allocation</w:t>
      </w:r>
    </w:p>
    <w:p w14:paraId="0BD1ACC3" w14:textId="77777777" w:rsidR="00FE0EB5" w:rsidRDefault="002014EE">
      <w:pPr>
        <w:spacing w:before="120" w:after="120"/>
      </w:pPr>
      <w:r>
        <w:rPr>
          <w:rFonts w:hint="eastAsia"/>
        </w:rPr>
        <w:t xml:space="preserve">Most of the uplink transmission by A-IoT is triggered by </w:t>
      </w:r>
      <w:proofErr w:type="spellStart"/>
      <w:r>
        <w:rPr>
          <w:rFonts w:hint="eastAsia"/>
        </w:rPr>
        <w:t>gNB</w:t>
      </w:r>
      <w:proofErr w:type="spellEnd"/>
      <w:r>
        <w:rPr>
          <w:rFonts w:hint="eastAsia"/>
        </w:rPr>
        <w:t xml:space="preserve"> command. The start of uplink signal can be determined by the end position of downlink triggering signaling and processing delay.</w:t>
      </w:r>
    </w:p>
    <w:p w14:paraId="05DD5FED" w14:textId="1B73FCA6" w:rsidR="00FE0EB5" w:rsidRDefault="002014EE">
      <w:pPr>
        <w:spacing w:before="120" w:after="120"/>
      </w:pPr>
      <w:r>
        <w:rPr>
          <w:rFonts w:hint="eastAsia"/>
        </w:rPr>
        <w:t xml:space="preserve">For the end of uplink signal determination, similar as downlink, the following </w:t>
      </w:r>
      <w:r>
        <w:t>three</w:t>
      </w:r>
      <w:r>
        <w:rPr>
          <w:rFonts w:hint="eastAsia"/>
        </w:rPr>
        <w:t xml:space="preserve"> options can be considered:</w:t>
      </w:r>
    </w:p>
    <w:p w14:paraId="18B5CB96" w14:textId="412731A7" w:rsidR="00FE0EB5" w:rsidRDefault="002014EE">
      <w:pPr>
        <w:spacing w:before="120" w:after="120"/>
      </w:pPr>
      <w:r>
        <w:rPr>
          <w:rFonts w:hint="eastAsia"/>
        </w:rPr>
        <w:t xml:space="preserve">Option #1: </w:t>
      </w:r>
      <w:r>
        <w:t>Based on</w:t>
      </w:r>
      <w:r>
        <w:rPr>
          <w:rFonts w:hint="eastAsia"/>
        </w:rPr>
        <w:t xml:space="preserve"> TBS </w:t>
      </w:r>
      <w:r>
        <w:t>information</w:t>
      </w:r>
      <w:r>
        <w:rPr>
          <w:rFonts w:hint="eastAsia"/>
        </w:rPr>
        <w:t>. The TBS information</w:t>
      </w:r>
      <w:r>
        <w:t xml:space="preserve"> and code rate information determines</w:t>
      </w:r>
      <w:r>
        <w:rPr>
          <w:rFonts w:hint="eastAsia"/>
        </w:rPr>
        <w:t xml:space="preserve"> the duration of </w:t>
      </w:r>
      <w:r>
        <w:t xml:space="preserve">UL </w:t>
      </w:r>
      <w:r>
        <w:rPr>
          <w:rFonts w:hint="eastAsia"/>
        </w:rPr>
        <w:t xml:space="preserve">time domain resource allocation. Similarly, the range of TBS values should be considered in the design when segmentation is adopted. </w:t>
      </w:r>
    </w:p>
    <w:p w14:paraId="114FEDB8" w14:textId="77777777" w:rsidR="00FE0EB5" w:rsidRDefault="002014EE">
      <w:pPr>
        <w:spacing w:before="120" w:after="120"/>
      </w:pPr>
      <w:r>
        <w:rPr>
          <w:rFonts w:hint="eastAsia"/>
        </w:rPr>
        <w:t xml:space="preserve">Option #2: Terminator. When </w:t>
      </w:r>
      <w:proofErr w:type="spellStart"/>
      <w:r>
        <w:rPr>
          <w:rFonts w:hint="eastAsia"/>
        </w:rPr>
        <w:t>gNB</w:t>
      </w:r>
      <w:proofErr w:type="spellEnd"/>
      <w:r>
        <w:rPr>
          <w:rFonts w:hint="eastAsia"/>
        </w:rPr>
        <w:t xml:space="preserve"> detects the terminator, </w:t>
      </w:r>
      <w:proofErr w:type="spellStart"/>
      <w:r>
        <w:rPr>
          <w:rFonts w:hint="eastAsia"/>
        </w:rPr>
        <w:t>gNB</w:t>
      </w:r>
      <w:proofErr w:type="spellEnd"/>
      <w:r>
        <w:rPr>
          <w:rFonts w:hint="eastAsia"/>
        </w:rPr>
        <w:t xml:space="preserve"> knows that the transmission has been ended.</w:t>
      </w:r>
    </w:p>
    <w:p w14:paraId="425F7679" w14:textId="77777777" w:rsidR="00FE0EB5" w:rsidRDefault="002014EE">
      <w:pPr>
        <w:spacing w:before="120" w:after="120"/>
      </w:pPr>
      <w:r>
        <w:t xml:space="preserve">Option #3: Combination of Option 1 and Option 2. </w:t>
      </w:r>
    </w:p>
    <w:p w14:paraId="6350D67F" w14:textId="3D1525E6" w:rsidR="00FE0EB5" w:rsidRDefault="002014EE">
      <w:pPr>
        <w:pStyle w:val="YJ-Proposal"/>
        <w:spacing w:before="120" w:after="120"/>
        <w:rPr>
          <w:lang w:val="en-US" w:eastAsia="zh-CN"/>
        </w:rPr>
      </w:pPr>
      <w:bookmarkStart w:id="15" w:name="_Toc159268757"/>
      <w:r>
        <w:rPr>
          <w:rFonts w:hint="eastAsia"/>
          <w:lang w:val="en-US" w:eastAsia="zh-CN"/>
        </w:rPr>
        <w:t xml:space="preserve">The following </w:t>
      </w:r>
      <w:r>
        <w:rPr>
          <w:lang w:val="en-US" w:eastAsia="zh-CN"/>
        </w:rPr>
        <w:t>three</w:t>
      </w:r>
      <w:r>
        <w:rPr>
          <w:rFonts w:hint="eastAsia"/>
          <w:lang w:val="en-US" w:eastAsia="zh-CN"/>
        </w:rPr>
        <w:t xml:space="preserve"> options can be used to indicate the end/duration of UL data transmission:</w:t>
      </w:r>
      <w:bookmarkEnd w:id="15"/>
    </w:p>
    <w:p w14:paraId="2F41BE79" w14:textId="2C1E5F40" w:rsidR="00FE0EB5" w:rsidRDefault="002014EE">
      <w:pPr>
        <w:pStyle w:val="YJ-Proposal"/>
        <w:numPr>
          <w:ilvl w:val="1"/>
          <w:numId w:val="3"/>
        </w:numPr>
        <w:tabs>
          <w:tab w:val="clear" w:pos="1417"/>
        </w:tabs>
        <w:spacing w:before="120" w:after="120"/>
        <w:ind w:left="420"/>
        <w:rPr>
          <w:lang w:val="en-US" w:eastAsia="zh-CN"/>
        </w:rPr>
      </w:pPr>
      <w:bookmarkStart w:id="16" w:name="_Toc159268758"/>
      <w:r>
        <w:rPr>
          <w:rFonts w:hint="eastAsia"/>
          <w:lang w:val="en-US" w:eastAsia="zh-CN"/>
        </w:rPr>
        <w:t xml:space="preserve">Option #1: </w:t>
      </w:r>
      <w:r>
        <w:rPr>
          <w:lang w:val="en-US" w:eastAsia="zh-CN"/>
        </w:rPr>
        <w:t>B</w:t>
      </w:r>
      <w:r>
        <w:rPr>
          <w:rFonts w:hint="eastAsia"/>
          <w:lang w:val="en-US" w:eastAsia="zh-CN"/>
        </w:rPr>
        <w:t xml:space="preserve">ased on TBS </w:t>
      </w:r>
      <w:r w:rsidR="009D1C78">
        <w:t>information</w:t>
      </w:r>
      <w:bookmarkEnd w:id="16"/>
    </w:p>
    <w:p w14:paraId="0834F6DC" w14:textId="545B5CD8" w:rsidR="00FE0EB5" w:rsidRDefault="002014EE">
      <w:pPr>
        <w:pStyle w:val="YJ-Proposal"/>
        <w:numPr>
          <w:ilvl w:val="1"/>
          <w:numId w:val="3"/>
        </w:numPr>
        <w:tabs>
          <w:tab w:val="clear" w:pos="1417"/>
        </w:tabs>
        <w:spacing w:before="120" w:after="120"/>
        <w:ind w:left="420"/>
        <w:rPr>
          <w:lang w:val="en-US" w:eastAsia="zh-CN"/>
        </w:rPr>
      </w:pPr>
      <w:bookmarkStart w:id="17" w:name="_Toc159268759"/>
      <w:r>
        <w:rPr>
          <w:rFonts w:hint="eastAsia"/>
          <w:lang w:val="en-US" w:eastAsia="zh-CN"/>
        </w:rPr>
        <w:t>Option #2: Terminator</w:t>
      </w:r>
      <w:bookmarkEnd w:id="17"/>
    </w:p>
    <w:p w14:paraId="72EF13A9" w14:textId="0AF060D2" w:rsidR="00FE0EB5" w:rsidRDefault="002014EE">
      <w:pPr>
        <w:pStyle w:val="YJ-Proposal"/>
        <w:numPr>
          <w:ilvl w:val="1"/>
          <w:numId w:val="3"/>
        </w:numPr>
        <w:tabs>
          <w:tab w:val="clear" w:pos="1417"/>
        </w:tabs>
        <w:spacing w:before="120" w:after="120"/>
        <w:ind w:left="420"/>
        <w:rPr>
          <w:lang w:val="en-US" w:eastAsia="zh-CN"/>
        </w:rPr>
      </w:pPr>
      <w:bookmarkStart w:id="18" w:name="_Toc159268760"/>
      <w:r>
        <w:rPr>
          <w:rFonts w:hint="eastAsia"/>
          <w:lang w:val="en-US" w:eastAsia="zh-CN"/>
        </w:rPr>
        <w:t>O</w:t>
      </w:r>
      <w:r>
        <w:rPr>
          <w:lang w:val="en-US" w:eastAsia="zh-CN"/>
        </w:rPr>
        <w:t xml:space="preserve">ption #3: </w:t>
      </w:r>
      <w:r>
        <w:t xml:space="preserve">Combination of Option 1 and </w:t>
      </w:r>
      <w:r w:rsidR="009D1C78">
        <w:t xml:space="preserve">Option </w:t>
      </w:r>
      <w:r>
        <w:t>2.</w:t>
      </w:r>
      <w:bookmarkEnd w:id="18"/>
    </w:p>
    <w:p w14:paraId="58D22E02" w14:textId="77777777" w:rsidR="00FE0EB5" w:rsidRDefault="002014EE">
      <w:pPr>
        <w:numPr>
          <w:ilvl w:val="0"/>
          <w:numId w:val="16"/>
        </w:numPr>
        <w:spacing w:before="120" w:after="120"/>
      </w:pPr>
      <w:r>
        <w:rPr>
          <w:rFonts w:hint="eastAsia"/>
        </w:rPr>
        <w:t>Frequency domain resource allocation</w:t>
      </w:r>
    </w:p>
    <w:p w14:paraId="123BE70F" w14:textId="597046B9" w:rsidR="00FE0EB5" w:rsidRDefault="002014EE">
      <w:pPr>
        <w:spacing w:before="120" w:after="120"/>
        <w:jc w:val="left"/>
      </w:pPr>
      <w:r>
        <w:rPr>
          <w:rFonts w:hint="eastAsia"/>
        </w:rPr>
        <w:t xml:space="preserve">Similar as DL frequency domain resource allocation, the available frequency domain resource of A-IoT system can located near to or in the guard band to reduce interference, as shown in Figure 1. </w:t>
      </w:r>
    </w:p>
    <w:p w14:paraId="1F1BE63F" w14:textId="18EA2B2E" w:rsidR="00FE0EB5" w:rsidRDefault="002014EE">
      <w:pPr>
        <w:pStyle w:val="YJ-Proposal"/>
        <w:spacing w:before="120" w:after="120"/>
        <w:rPr>
          <w:lang w:val="en-US" w:eastAsia="zh-CN"/>
        </w:rPr>
      </w:pPr>
      <w:bookmarkStart w:id="19" w:name="_Toc159268761"/>
      <w:r>
        <w:rPr>
          <w:rFonts w:hint="eastAsia"/>
          <w:lang w:val="en-US" w:eastAsia="zh-CN"/>
        </w:rPr>
        <w:t>The available uplink frequency domain resource in A-IoT s</w:t>
      </w:r>
      <w:r>
        <w:rPr>
          <w:rFonts w:hint="eastAsia"/>
          <w:lang w:val="en-US" w:eastAsia="zh-CN"/>
        </w:rPr>
        <w:t xml:space="preserve">ystem can </w:t>
      </w:r>
      <w:r w:rsidR="00F4531B">
        <w:rPr>
          <w:lang w:val="en-US" w:eastAsia="zh-CN"/>
        </w:rPr>
        <w:t xml:space="preserve">be </w:t>
      </w:r>
      <w:r>
        <w:rPr>
          <w:rFonts w:hint="eastAsia"/>
          <w:lang w:val="en-US" w:eastAsia="zh-CN"/>
        </w:rPr>
        <w:t>located near to or in the guard band.</w:t>
      </w:r>
      <w:bookmarkEnd w:id="19"/>
    </w:p>
    <w:p w14:paraId="0C5CB06B" w14:textId="77777777" w:rsidR="00FE0EB5" w:rsidRDefault="002014EE">
      <w:pPr>
        <w:spacing w:before="120" w:after="120"/>
      </w:pPr>
      <w:r>
        <w:rPr>
          <w:rFonts w:hint="eastAsia"/>
        </w:rPr>
        <w:t xml:space="preserve">For the detailed frequency domain resource allocation, it should consider the frequency shifting capability of A-IoT devices. If A-IoT can perform frequency shift with acceptable accuracy and impact on performance, </w:t>
      </w:r>
      <w:proofErr w:type="spellStart"/>
      <w:r>
        <w:rPr>
          <w:rFonts w:hint="eastAsia"/>
        </w:rPr>
        <w:t>gNB</w:t>
      </w:r>
      <w:proofErr w:type="spellEnd"/>
      <w:r>
        <w:rPr>
          <w:rFonts w:hint="eastAsia"/>
        </w:rPr>
        <w:t xml:space="preserve"> can indicate the frequency offset so that A-IoT device sends data at the corresponding frequency based on the indication. </w:t>
      </w:r>
    </w:p>
    <w:p w14:paraId="5AE8AED1" w14:textId="77777777" w:rsidR="00FE0EB5" w:rsidRDefault="002014EE">
      <w:pPr>
        <w:pStyle w:val="1"/>
        <w:numPr>
          <w:ilvl w:val="0"/>
          <w:numId w:val="13"/>
        </w:numPr>
        <w:spacing w:before="120" w:after="120"/>
        <w:rPr>
          <w:rFonts w:ascii="Times New Roman" w:eastAsia="宋体" w:hAnsi="Times New Roman"/>
          <w:b/>
          <w:bCs/>
          <w:sz w:val="28"/>
          <w:szCs w:val="28"/>
        </w:rPr>
      </w:pPr>
      <w:r>
        <w:rPr>
          <w:rFonts w:ascii="Times New Roman" w:eastAsia="宋体" w:hAnsi="Times New Roman" w:hint="eastAsia"/>
          <w:b/>
          <w:bCs/>
          <w:sz w:val="28"/>
          <w:szCs w:val="28"/>
        </w:rPr>
        <w:t>Others</w:t>
      </w:r>
    </w:p>
    <w:p w14:paraId="2B877FBD" w14:textId="77777777" w:rsidR="00FE0EB5" w:rsidRDefault="002014EE">
      <w:pPr>
        <w:spacing w:before="120" w:after="120"/>
      </w:pPr>
      <w:r>
        <w:rPr>
          <w:rFonts w:hint="eastAsia"/>
        </w:rPr>
        <w:t xml:space="preserve">For </w:t>
      </w:r>
      <w:r>
        <w:rPr>
          <w:lang w:eastAsia="ja-JP"/>
        </w:rPr>
        <w:t>proximity determination</w:t>
      </w:r>
      <w:r>
        <w:rPr>
          <w:rFonts w:hint="eastAsia"/>
        </w:rPr>
        <w:t xml:space="preserve">(positioning), considering the low capability of A-IoT devices, it would be more appropriate to let the </w:t>
      </w:r>
      <w:proofErr w:type="spellStart"/>
      <w:r>
        <w:rPr>
          <w:rFonts w:hint="eastAsia"/>
        </w:rPr>
        <w:t>gNB</w:t>
      </w:r>
      <w:proofErr w:type="spellEnd"/>
      <w:r>
        <w:rPr>
          <w:rFonts w:hint="eastAsia"/>
        </w:rPr>
        <w:t xml:space="preserve"> to perform positioning using uplink signal transmitted by A-IoT device.</w:t>
      </w:r>
    </w:p>
    <w:p w14:paraId="083C3A26" w14:textId="77777777" w:rsidR="00FE0EB5" w:rsidRDefault="002014EE">
      <w:pPr>
        <w:spacing w:before="120" w:after="120"/>
      </w:pPr>
      <w:r>
        <w:rPr>
          <w:rFonts w:hint="eastAsia"/>
        </w:rPr>
        <w:t>The accuracy of positioning depends on the capability of A-IoT devices, such as bandwidth of the uplink signal and shifted frequency offset between the UL transmission and CW. Common positioning algorithms, such as TOA, TDOA, AOA,</w:t>
      </w:r>
      <w:r>
        <w:t xml:space="preserve"> </w:t>
      </w:r>
      <w:r>
        <w:rPr>
          <w:rFonts w:hint="eastAsia"/>
        </w:rPr>
        <w:t>RSSI can be considered as starting point.</w:t>
      </w:r>
    </w:p>
    <w:p w14:paraId="098F7809" w14:textId="77777777" w:rsidR="00FE0EB5" w:rsidRDefault="002014EE">
      <w:pPr>
        <w:pStyle w:val="1"/>
        <w:numPr>
          <w:ilvl w:val="0"/>
          <w:numId w:val="13"/>
        </w:numPr>
        <w:spacing w:before="120" w:after="120"/>
        <w:rPr>
          <w:rFonts w:ascii="Times New Roman" w:eastAsia="宋体" w:hAnsi="Times New Roman"/>
          <w:b/>
          <w:bCs/>
          <w:sz w:val="28"/>
          <w:szCs w:val="28"/>
        </w:rPr>
      </w:pPr>
      <w:r>
        <w:rPr>
          <w:rFonts w:ascii="Times New Roman" w:eastAsia="宋体" w:hAnsi="Times New Roman"/>
          <w:b/>
          <w:bCs/>
          <w:sz w:val="28"/>
          <w:szCs w:val="28"/>
        </w:rPr>
        <w:t>Conclusion</w:t>
      </w:r>
    </w:p>
    <w:p w14:paraId="606D3F05" w14:textId="3A724B3A" w:rsidR="009D1C78" w:rsidRDefault="009D1C78" w:rsidP="00173A72">
      <w:pPr>
        <w:spacing w:before="120" w:after="120"/>
      </w:pPr>
      <w:r>
        <w:rPr>
          <w:rFonts w:hint="eastAsia"/>
        </w:rPr>
        <w:t>I</w:t>
      </w:r>
      <w:r>
        <w:t>n this contribution, the downlink and uplink signal/channels are discussed f</w:t>
      </w:r>
      <w:r>
        <w:rPr>
          <w:rFonts w:hint="eastAsia"/>
        </w:rPr>
        <w:t>or</w:t>
      </w:r>
      <w:r>
        <w:t xml:space="preserve"> A-IoT. We have the following observations and proposals.</w:t>
      </w:r>
    </w:p>
    <w:p w14:paraId="00E22A71" w14:textId="59F372D2" w:rsidR="009D1C78" w:rsidRDefault="002014EE">
      <w:pPr>
        <w:pStyle w:val="TOC1"/>
        <w:spacing w:before="120" w:after="120"/>
        <w:rPr>
          <w:rFonts w:asciiTheme="minorHAnsi" w:hAnsiTheme="minorHAnsi" w:cstheme="minorBidi"/>
          <w:b w:val="0"/>
          <w:bCs w:val="0"/>
          <w:iCs w:val="0"/>
          <w:noProof/>
          <w:szCs w:val="22"/>
        </w:rPr>
      </w:pPr>
      <w:r>
        <w:rPr>
          <w:iCs w:val="0"/>
          <w:szCs w:val="21"/>
        </w:rPr>
        <w:fldChar w:fldCharType="begin"/>
      </w:r>
      <w:r>
        <w:rPr>
          <w:iCs w:val="0"/>
          <w:szCs w:val="21"/>
        </w:rPr>
        <w:instrText>TOC \n  \t "YJ-Observation,1,sub-observation,2,3rd level observation,3" \h</w:instrText>
      </w:r>
      <w:r>
        <w:rPr>
          <w:iCs w:val="0"/>
          <w:szCs w:val="21"/>
        </w:rPr>
        <w:fldChar w:fldCharType="separate"/>
      </w:r>
      <w:hyperlink w:anchor="_Toc159252242" w:history="1">
        <w:r w:rsidR="009D1C78" w:rsidRPr="00BF0836">
          <w:rPr>
            <w:rStyle w:val="af5"/>
            <w:rFonts w:eastAsia="宋体"/>
            <w:noProof/>
          </w:rPr>
          <w:t>Observation 1:</w:t>
        </w:r>
        <w:r w:rsidR="009D1C78" w:rsidRPr="00BF0836">
          <w:rPr>
            <w:rStyle w:val="af5"/>
            <w:noProof/>
          </w:rPr>
          <w:t xml:space="preserve"> It would be more appropriate for gNB to perform positioning or channel measurement using uplink signal transmitted by A-IoT device.</w:t>
        </w:r>
      </w:hyperlink>
    </w:p>
    <w:p w14:paraId="78017F4F" w14:textId="4B1F0A7D" w:rsidR="00FE0EB5" w:rsidRDefault="002014EE">
      <w:pPr>
        <w:spacing w:before="120" w:after="120"/>
        <w:rPr>
          <w:szCs w:val="21"/>
        </w:rPr>
      </w:pPr>
      <w:r>
        <w:rPr>
          <w:szCs w:val="21"/>
        </w:rPr>
        <w:fldChar w:fldCharType="end"/>
      </w:r>
    </w:p>
    <w:p w14:paraId="35C51C5B" w14:textId="0B28E1EA" w:rsidR="005A7F1F" w:rsidRDefault="002014EE">
      <w:pPr>
        <w:pStyle w:val="TOC1"/>
        <w:tabs>
          <w:tab w:val="left" w:pos="1282"/>
        </w:tabs>
        <w:spacing w:before="120" w:after="120"/>
        <w:rPr>
          <w:rFonts w:asciiTheme="minorHAnsi" w:hAnsiTheme="minorHAnsi" w:cstheme="minorBidi"/>
          <w:b w:val="0"/>
          <w:bCs w:val="0"/>
          <w:iCs w:val="0"/>
          <w:noProof/>
          <w:szCs w:val="22"/>
        </w:rPr>
      </w:pPr>
      <w:r>
        <w:rPr>
          <w:iCs w:val="0"/>
          <w:szCs w:val="21"/>
        </w:rPr>
        <w:fldChar w:fldCharType="begin"/>
      </w:r>
      <w:r>
        <w:rPr>
          <w:iCs w:val="0"/>
          <w:szCs w:val="21"/>
        </w:rPr>
        <w:instrText>TOC \n  \t "YJ-Proposal,1,sub-proposal,2,3rd level proposal,3" \h</w:instrText>
      </w:r>
      <w:r>
        <w:rPr>
          <w:iCs w:val="0"/>
          <w:szCs w:val="21"/>
        </w:rPr>
        <w:fldChar w:fldCharType="separate"/>
      </w:r>
      <w:hyperlink w:anchor="_Toc159268748" w:history="1">
        <w:r w:rsidR="005A7F1F" w:rsidRPr="00851DAC">
          <w:rPr>
            <w:rStyle w:val="af5"/>
            <w:rFonts w:eastAsia="宋体"/>
            <w:noProof/>
          </w:rPr>
          <w:t>Proposal 1:</w:t>
        </w:r>
        <w:r w:rsidR="005A7F1F">
          <w:rPr>
            <w:rFonts w:asciiTheme="minorHAnsi" w:hAnsiTheme="minorHAnsi" w:cstheme="minorBidi"/>
            <w:b w:val="0"/>
            <w:bCs w:val="0"/>
            <w:iCs w:val="0"/>
            <w:noProof/>
            <w:szCs w:val="22"/>
          </w:rPr>
          <w:tab/>
        </w:r>
        <w:r w:rsidR="005A7F1F" w:rsidRPr="00851DAC">
          <w:rPr>
            <w:rStyle w:val="af5"/>
            <w:noProof/>
          </w:rPr>
          <w:t>For A-IoT downlink channel, only PDSCH is needed, where the two types of PDSCH can be considered, i.e., PDSCH type 1 for DL data and PDSCH type 2 for control information.</w:t>
        </w:r>
      </w:hyperlink>
    </w:p>
    <w:p w14:paraId="65DD96EA" w14:textId="64C40CD3" w:rsidR="005A7F1F" w:rsidRDefault="005A7F1F">
      <w:pPr>
        <w:pStyle w:val="TOC1"/>
        <w:tabs>
          <w:tab w:val="left" w:pos="1282"/>
        </w:tabs>
        <w:spacing w:before="120" w:after="120"/>
        <w:rPr>
          <w:rFonts w:asciiTheme="minorHAnsi" w:hAnsiTheme="minorHAnsi" w:cstheme="minorBidi"/>
          <w:b w:val="0"/>
          <w:bCs w:val="0"/>
          <w:iCs w:val="0"/>
          <w:noProof/>
          <w:szCs w:val="22"/>
        </w:rPr>
      </w:pPr>
      <w:hyperlink w:anchor="_Toc159268749" w:history="1">
        <w:r w:rsidRPr="00851DAC">
          <w:rPr>
            <w:rStyle w:val="af5"/>
            <w:rFonts w:eastAsia="宋体"/>
            <w:noProof/>
          </w:rPr>
          <w:t>Proposal 2:</w:t>
        </w:r>
        <w:r>
          <w:rPr>
            <w:rFonts w:asciiTheme="minorHAnsi" w:hAnsiTheme="minorHAnsi" w:cstheme="minorBidi"/>
            <w:b w:val="0"/>
            <w:bCs w:val="0"/>
            <w:iCs w:val="0"/>
            <w:noProof/>
            <w:szCs w:val="22"/>
          </w:rPr>
          <w:tab/>
        </w:r>
        <w:r w:rsidRPr="00851DAC">
          <w:rPr>
            <w:rStyle w:val="af5"/>
            <w:noProof/>
          </w:rPr>
          <w:t>Reference signal(s) are needed to provide synchronization, de-modulation information or other information, if any, which includes transmission types</w:t>
        </w:r>
      </w:hyperlink>
    </w:p>
    <w:p w14:paraId="00F37045" w14:textId="687B16E9" w:rsidR="005A7F1F" w:rsidRDefault="005A7F1F">
      <w:pPr>
        <w:pStyle w:val="TOC1"/>
        <w:tabs>
          <w:tab w:val="left" w:pos="1282"/>
        </w:tabs>
        <w:spacing w:before="120" w:after="120"/>
        <w:rPr>
          <w:rFonts w:asciiTheme="minorHAnsi" w:hAnsiTheme="minorHAnsi" w:cstheme="minorBidi"/>
          <w:b w:val="0"/>
          <w:bCs w:val="0"/>
          <w:iCs w:val="0"/>
          <w:noProof/>
          <w:szCs w:val="22"/>
        </w:rPr>
      </w:pPr>
      <w:hyperlink w:anchor="_Toc159268750" w:history="1">
        <w:r w:rsidRPr="00851DAC">
          <w:rPr>
            <w:rStyle w:val="af5"/>
            <w:rFonts w:eastAsia="宋体"/>
            <w:noProof/>
          </w:rPr>
          <w:t>Proposal 3:</w:t>
        </w:r>
        <w:r>
          <w:rPr>
            <w:rFonts w:asciiTheme="minorHAnsi" w:hAnsiTheme="minorHAnsi" w:cstheme="minorBidi"/>
            <w:b w:val="0"/>
            <w:bCs w:val="0"/>
            <w:iCs w:val="0"/>
            <w:noProof/>
            <w:szCs w:val="22"/>
          </w:rPr>
          <w:tab/>
        </w:r>
        <w:r w:rsidRPr="00851DAC">
          <w:rPr>
            <w:rStyle w:val="af5"/>
            <w:noProof/>
          </w:rPr>
          <w:t>The following three options can be used to indicate the end/duration of DL data transmission:</w:t>
        </w:r>
      </w:hyperlink>
    </w:p>
    <w:p w14:paraId="1626B1B4" w14:textId="0A3F7BBA" w:rsidR="005A7F1F" w:rsidRDefault="005A7F1F">
      <w:pPr>
        <w:pStyle w:val="TOC1"/>
        <w:tabs>
          <w:tab w:val="left" w:pos="862"/>
        </w:tabs>
        <w:spacing w:before="120" w:after="120"/>
        <w:rPr>
          <w:rFonts w:asciiTheme="minorHAnsi" w:hAnsiTheme="minorHAnsi" w:cstheme="minorBidi"/>
          <w:b w:val="0"/>
          <w:bCs w:val="0"/>
          <w:iCs w:val="0"/>
          <w:noProof/>
          <w:szCs w:val="22"/>
        </w:rPr>
      </w:pPr>
      <w:hyperlink w:anchor="_Toc159268751" w:history="1">
        <w:r w:rsidRPr="00851DAC">
          <w:rPr>
            <w:rStyle w:val="af5"/>
            <w:rFonts w:ascii="Verdana" w:hAnsi="Verdana"/>
            <w:i/>
            <w:noProof/>
          </w:rPr>
          <w:t>-</w:t>
        </w:r>
        <w:r w:rsidRPr="00851DAC">
          <w:rPr>
            <w:rStyle w:val="af5"/>
            <w:noProof/>
          </w:rPr>
          <w:t>Option #1: Based on TBS information</w:t>
        </w:r>
      </w:hyperlink>
    </w:p>
    <w:p w14:paraId="657C076D" w14:textId="407A40FF" w:rsidR="005A7F1F" w:rsidRDefault="005A7F1F">
      <w:pPr>
        <w:pStyle w:val="TOC1"/>
        <w:tabs>
          <w:tab w:val="left" w:pos="862"/>
        </w:tabs>
        <w:spacing w:before="120" w:after="120"/>
        <w:rPr>
          <w:rFonts w:asciiTheme="minorHAnsi" w:hAnsiTheme="minorHAnsi" w:cstheme="minorBidi"/>
          <w:b w:val="0"/>
          <w:bCs w:val="0"/>
          <w:iCs w:val="0"/>
          <w:noProof/>
          <w:szCs w:val="22"/>
        </w:rPr>
      </w:pPr>
      <w:hyperlink w:anchor="_Toc159268752" w:history="1">
        <w:r w:rsidRPr="00851DAC">
          <w:rPr>
            <w:rStyle w:val="af5"/>
            <w:rFonts w:ascii="Verdana" w:hAnsi="Verdana"/>
            <w:i/>
            <w:noProof/>
          </w:rPr>
          <w:t>-</w:t>
        </w:r>
        <w:r w:rsidRPr="00851DAC">
          <w:rPr>
            <w:rStyle w:val="af5"/>
            <w:noProof/>
          </w:rPr>
          <w:t>Option #2: Terminator</w:t>
        </w:r>
      </w:hyperlink>
    </w:p>
    <w:p w14:paraId="6235DF69" w14:textId="2D1C59D8" w:rsidR="005A7F1F" w:rsidRDefault="005A7F1F">
      <w:pPr>
        <w:pStyle w:val="TOC1"/>
        <w:tabs>
          <w:tab w:val="left" w:pos="862"/>
        </w:tabs>
        <w:spacing w:before="120" w:after="120"/>
        <w:rPr>
          <w:rFonts w:asciiTheme="minorHAnsi" w:hAnsiTheme="minorHAnsi" w:cstheme="minorBidi"/>
          <w:b w:val="0"/>
          <w:bCs w:val="0"/>
          <w:iCs w:val="0"/>
          <w:noProof/>
          <w:szCs w:val="22"/>
        </w:rPr>
      </w:pPr>
      <w:hyperlink w:anchor="_Toc159268753" w:history="1">
        <w:r w:rsidRPr="00851DAC">
          <w:rPr>
            <w:rStyle w:val="af5"/>
            <w:rFonts w:ascii="Verdana" w:hAnsi="Verdana"/>
            <w:i/>
            <w:noProof/>
          </w:rPr>
          <w:t>-</w:t>
        </w:r>
        <w:r w:rsidRPr="00851DAC">
          <w:rPr>
            <w:rStyle w:val="af5"/>
            <w:noProof/>
          </w:rPr>
          <w:t>Option #3: Combination of Option 1 and Option 2.</w:t>
        </w:r>
      </w:hyperlink>
    </w:p>
    <w:p w14:paraId="47C8BC93" w14:textId="65867794" w:rsidR="005A7F1F" w:rsidRDefault="005A7F1F">
      <w:pPr>
        <w:pStyle w:val="TOC1"/>
        <w:tabs>
          <w:tab w:val="left" w:pos="1282"/>
        </w:tabs>
        <w:spacing w:before="120" w:after="120"/>
        <w:rPr>
          <w:rFonts w:asciiTheme="minorHAnsi" w:hAnsiTheme="minorHAnsi" w:cstheme="minorBidi"/>
          <w:b w:val="0"/>
          <w:bCs w:val="0"/>
          <w:iCs w:val="0"/>
          <w:noProof/>
          <w:szCs w:val="22"/>
        </w:rPr>
      </w:pPr>
      <w:hyperlink w:anchor="_Toc159268754" w:history="1">
        <w:r w:rsidRPr="00851DAC">
          <w:rPr>
            <w:rStyle w:val="af5"/>
            <w:rFonts w:eastAsia="宋体"/>
            <w:noProof/>
          </w:rPr>
          <w:t>Proposal 4:</w:t>
        </w:r>
        <w:r>
          <w:rPr>
            <w:rFonts w:asciiTheme="minorHAnsi" w:hAnsiTheme="minorHAnsi" w:cstheme="minorBidi"/>
            <w:b w:val="0"/>
            <w:bCs w:val="0"/>
            <w:iCs w:val="0"/>
            <w:noProof/>
            <w:szCs w:val="22"/>
          </w:rPr>
          <w:tab/>
        </w:r>
        <w:r w:rsidRPr="00851DAC">
          <w:rPr>
            <w:rStyle w:val="af5"/>
            <w:noProof/>
          </w:rPr>
          <w:t>The available downlink frequency domain resource of A-IoT system can be located near to or in the guard band.</w:t>
        </w:r>
      </w:hyperlink>
    </w:p>
    <w:p w14:paraId="7AF72FC9" w14:textId="707E18A8" w:rsidR="005A7F1F" w:rsidRDefault="005A7F1F">
      <w:pPr>
        <w:pStyle w:val="TOC1"/>
        <w:tabs>
          <w:tab w:val="left" w:pos="1282"/>
        </w:tabs>
        <w:spacing w:before="120" w:after="120"/>
        <w:rPr>
          <w:rFonts w:asciiTheme="minorHAnsi" w:hAnsiTheme="minorHAnsi" w:cstheme="minorBidi"/>
          <w:b w:val="0"/>
          <w:bCs w:val="0"/>
          <w:iCs w:val="0"/>
          <w:noProof/>
          <w:szCs w:val="22"/>
        </w:rPr>
      </w:pPr>
      <w:hyperlink w:anchor="_Toc159268755" w:history="1">
        <w:r w:rsidRPr="00851DAC">
          <w:rPr>
            <w:rStyle w:val="af5"/>
            <w:rFonts w:eastAsia="宋体"/>
            <w:noProof/>
          </w:rPr>
          <w:t>Proposal 5:</w:t>
        </w:r>
        <w:r>
          <w:rPr>
            <w:rFonts w:asciiTheme="minorHAnsi" w:hAnsiTheme="minorHAnsi" w:cstheme="minorBidi"/>
            <w:b w:val="0"/>
            <w:bCs w:val="0"/>
            <w:iCs w:val="0"/>
            <w:noProof/>
            <w:szCs w:val="22"/>
          </w:rPr>
          <w:tab/>
        </w:r>
        <w:r w:rsidRPr="00851DAC">
          <w:rPr>
            <w:rStyle w:val="af5"/>
            <w:noProof/>
          </w:rPr>
          <w:t>Support PUSCH in A-IoT system.</w:t>
        </w:r>
      </w:hyperlink>
    </w:p>
    <w:p w14:paraId="77F130CC" w14:textId="74EDC575" w:rsidR="005A7F1F" w:rsidRDefault="005A7F1F">
      <w:pPr>
        <w:pStyle w:val="TOC1"/>
        <w:tabs>
          <w:tab w:val="left" w:pos="1282"/>
        </w:tabs>
        <w:spacing w:before="120" w:after="120"/>
        <w:rPr>
          <w:rFonts w:asciiTheme="minorHAnsi" w:hAnsiTheme="minorHAnsi" w:cstheme="minorBidi"/>
          <w:b w:val="0"/>
          <w:bCs w:val="0"/>
          <w:iCs w:val="0"/>
          <w:noProof/>
          <w:szCs w:val="22"/>
        </w:rPr>
      </w:pPr>
      <w:hyperlink w:anchor="_Toc159268756" w:history="1">
        <w:r w:rsidRPr="00851DAC">
          <w:rPr>
            <w:rStyle w:val="af5"/>
            <w:rFonts w:eastAsia="宋体"/>
            <w:noProof/>
          </w:rPr>
          <w:t>Proposal 6:</w:t>
        </w:r>
        <w:r>
          <w:rPr>
            <w:rFonts w:asciiTheme="minorHAnsi" w:hAnsiTheme="minorHAnsi" w:cstheme="minorBidi"/>
            <w:b w:val="0"/>
            <w:bCs w:val="0"/>
            <w:iCs w:val="0"/>
            <w:noProof/>
            <w:szCs w:val="22"/>
          </w:rPr>
          <w:tab/>
        </w:r>
        <w:r w:rsidRPr="00851DAC">
          <w:rPr>
            <w:rStyle w:val="af5"/>
            <w:noProof/>
          </w:rPr>
          <w:t>Synchronization signal and reference signal used for de-modulation/channel estimation can be considered in the UL of A-IoT system. Other information, such as uplink encoding information, can be also conveyed by the synchronization signal and reference signal, if needed.</w:t>
        </w:r>
      </w:hyperlink>
    </w:p>
    <w:p w14:paraId="7AE9E8D5" w14:textId="4D4317F5" w:rsidR="005A7F1F" w:rsidRDefault="005A7F1F">
      <w:pPr>
        <w:pStyle w:val="TOC1"/>
        <w:tabs>
          <w:tab w:val="left" w:pos="1282"/>
        </w:tabs>
        <w:spacing w:before="120" w:after="120"/>
        <w:rPr>
          <w:rFonts w:asciiTheme="minorHAnsi" w:hAnsiTheme="minorHAnsi" w:cstheme="minorBidi"/>
          <w:b w:val="0"/>
          <w:bCs w:val="0"/>
          <w:iCs w:val="0"/>
          <w:noProof/>
          <w:szCs w:val="22"/>
        </w:rPr>
      </w:pPr>
      <w:hyperlink w:anchor="_Toc159268757" w:history="1">
        <w:r w:rsidRPr="00851DAC">
          <w:rPr>
            <w:rStyle w:val="af5"/>
            <w:rFonts w:eastAsia="宋体"/>
            <w:noProof/>
          </w:rPr>
          <w:t>Proposal 7:</w:t>
        </w:r>
        <w:r>
          <w:rPr>
            <w:rFonts w:asciiTheme="minorHAnsi" w:hAnsiTheme="minorHAnsi" w:cstheme="minorBidi"/>
            <w:b w:val="0"/>
            <w:bCs w:val="0"/>
            <w:iCs w:val="0"/>
            <w:noProof/>
            <w:szCs w:val="22"/>
          </w:rPr>
          <w:tab/>
        </w:r>
        <w:r w:rsidRPr="00851DAC">
          <w:rPr>
            <w:rStyle w:val="af5"/>
            <w:noProof/>
          </w:rPr>
          <w:t>The following three options can be used to indicate the end/duration of UL data transmission:</w:t>
        </w:r>
      </w:hyperlink>
    </w:p>
    <w:p w14:paraId="7A9634C7" w14:textId="33AF79D4" w:rsidR="005A7F1F" w:rsidRDefault="005A7F1F">
      <w:pPr>
        <w:pStyle w:val="TOC1"/>
        <w:tabs>
          <w:tab w:val="left" w:pos="862"/>
        </w:tabs>
        <w:spacing w:before="120" w:after="120"/>
        <w:rPr>
          <w:rFonts w:asciiTheme="minorHAnsi" w:hAnsiTheme="minorHAnsi" w:cstheme="minorBidi"/>
          <w:b w:val="0"/>
          <w:bCs w:val="0"/>
          <w:iCs w:val="0"/>
          <w:noProof/>
          <w:szCs w:val="22"/>
        </w:rPr>
      </w:pPr>
      <w:hyperlink w:anchor="_Toc159268758" w:history="1">
        <w:r w:rsidRPr="00851DAC">
          <w:rPr>
            <w:rStyle w:val="af5"/>
            <w:rFonts w:ascii="Verdana" w:hAnsi="Verdana"/>
            <w:i/>
            <w:noProof/>
          </w:rPr>
          <w:t>-</w:t>
        </w:r>
        <w:r w:rsidRPr="00851DAC">
          <w:rPr>
            <w:rStyle w:val="af5"/>
            <w:noProof/>
          </w:rPr>
          <w:t>Option #1: Based on TBS information</w:t>
        </w:r>
      </w:hyperlink>
    </w:p>
    <w:p w14:paraId="6F73AACE" w14:textId="6DE182FE" w:rsidR="005A7F1F" w:rsidRDefault="005A7F1F">
      <w:pPr>
        <w:pStyle w:val="TOC1"/>
        <w:tabs>
          <w:tab w:val="left" w:pos="862"/>
        </w:tabs>
        <w:spacing w:before="120" w:after="120"/>
        <w:rPr>
          <w:rFonts w:asciiTheme="minorHAnsi" w:hAnsiTheme="minorHAnsi" w:cstheme="minorBidi"/>
          <w:b w:val="0"/>
          <w:bCs w:val="0"/>
          <w:iCs w:val="0"/>
          <w:noProof/>
          <w:szCs w:val="22"/>
        </w:rPr>
      </w:pPr>
      <w:hyperlink w:anchor="_Toc159268759" w:history="1">
        <w:r w:rsidRPr="00851DAC">
          <w:rPr>
            <w:rStyle w:val="af5"/>
            <w:rFonts w:ascii="Verdana" w:hAnsi="Verdana"/>
            <w:i/>
            <w:noProof/>
          </w:rPr>
          <w:t>-</w:t>
        </w:r>
        <w:r w:rsidRPr="00851DAC">
          <w:rPr>
            <w:rStyle w:val="af5"/>
            <w:noProof/>
          </w:rPr>
          <w:t>Option #2: Terminator</w:t>
        </w:r>
      </w:hyperlink>
    </w:p>
    <w:p w14:paraId="436C8C0F" w14:textId="7F6B4753" w:rsidR="005A7F1F" w:rsidRDefault="005A7F1F">
      <w:pPr>
        <w:pStyle w:val="TOC1"/>
        <w:tabs>
          <w:tab w:val="left" w:pos="862"/>
        </w:tabs>
        <w:spacing w:before="120" w:after="120"/>
        <w:rPr>
          <w:rFonts w:asciiTheme="minorHAnsi" w:hAnsiTheme="minorHAnsi" w:cstheme="minorBidi"/>
          <w:b w:val="0"/>
          <w:bCs w:val="0"/>
          <w:iCs w:val="0"/>
          <w:noProof/>
          <w:szCs w:val="22"/>
        </w:rPr>
      </w:pPr>
      <w:hyperlink w:anchor="_Toc159268760" w:history="1">
        <w:r w:rsidRPr="00851DAC">
          <w:rPr>
            <w:rStyle w:val="af5"/>
            <w:rFonts w:ascii="Verdana" w:hAnsi="Verdana"/>
            <w:i/>
            <w:noProof/>
          </w:rPr>
          <w:t>-</w:t>
        </w:r>
        <w:r w:rsidRPr="00851DAC">
          <w:rPr>
            <w:rStyle w:val="af5"/>
            <w:noProof/>
          </w:rPr>
          <w:t>Option #3: Combination of Option 1 and Option 2.</w:t>
        </w:r>
      </w:hyperlink>
    </w:p>
    <w:p w14:paraId="3645F297" w14:textId="16A9DAE6" w:rsidR="005A7F1F" w:rsidRDefault="005A7F1F">
      <w:pPr>
        <w:pStyle w:val="TOC1"/>
        <w:tabs>
          <w:tab w:val="left" w:pos="1282"/>
        </w:tabs>
        <w:spacing w:before="120" w:after="120"/>
        <w:rPr>
          <w:rFonts w:asciiTheme="minorHAnsi" w:hAnsiTheme="minorHAnsi" w:cstheme="minorBidi"/>
          <w:b w:val="0"/>
          <w:bCs w:val="0"/>
          <w:iCs w:val="0"/>
          <w:noProof/>
          <w:szCs w:val="22"/>
        </w:rPr>
      </w:pPr>
      <w:hyperlink w:anchor="_Toc159268761" w:history="1">
        <w:r w:rsidRPr="00851DAC">
          <w:rPr>
            <w:rStyle w:val="af5"/>
            <w:rFonts w:eastAsia="宋体"/>
            <w:noProof/>
          </w:rPr>
          <w:t>Proposal 8:</w:t>
        </w:r>
        <w:r>
          <w:rPr>
            <w:rFonts w:asciiTheme="minorHAnsi" w:hAnsiTheme="minorHAnsi" w:cstheme="minorBidi"/>
            <w:b w:val="0"/>
            <w:bCs w:val="0"/>
            <w:iCs w:val="0"/>
            <w:noProof/>
            <w:szCs w:val="22"/>
          </w:rPr>
          <w:tab/>
        </w:r>
        <w:r w:rsidRPr="00851DAC">
          <w:rPr>
            <w:rStyle w:val="af5"/>
            <w:noProof/>
          </w:rPr>
          <w:t>The available uplink frequency domain resource in A-IoT system can</w:t>
        </w:r>
        <w:r w:rsidR="00F4531B">
          <w:rPr>
            <w:rStyle w:val="af5"/>
            <w:noProof/>
          </w:rPr>
          <w:t xml:space="preserve"> be</w:t>
        </w:r>
        <w:r w:rsidRPr="00851DAC">
          <w:rPr>
            <w:rStyle w:val="af5"/>
            <w:noProof/>
          </w:rPr>
          <w:t xml:space="preserve"> located near to or in the guard band.</w:t>
        </w:r>
      </w:hyperlink>
    </w:p>
    <w:p w14:paraId="6A103315" w14:textId="67515209" w:rsidR="00FE0EB5" w:rsidRDefault="002014EE">
      <w:pPr>
        <w:pStyle w:val="YJ-Proposal"/>
        <w:numPr>
          <w:ilvl w:val="255"/>
          <w:numId w:val="0"/>
        </w:numPr>
        <w:tabs>
          <w:tab w:val="clear" w:pos="1417"/>
        </w:tabs>
        <w:spacing w:before="120" w:after="120"/>
      </w:pPr>
      <w:r>
        <w:fldChar w:fldCharType="end"/>
      </w:r>
    </w:p>
    <w:p w14:paraId="0A84AAA9" w14:textId="77777777" w:rsidR="00FE0EB5" w:rsidRDefault="002014EE">
      <w:pPr>
        <w:pStyle w:val="1"/>
        <w:numPr>
          <w:ilvl w:val="0"/>
          <w:numId w:val="13"/>
        </w:numPr>
        <w:spacing w:before="120" w:after="120"/>
        <w:rPr>
          <w:rFonts w:ascii="Times New Roman" w:eastAsia="宋体" w:hAnsi="Times New Roman"/>
          <w:b/>
          <w:bCs/>
          <w:sz w:val="28"/>
          <w:szCs w:val="28"/>
        </w:rPr>
      </w:pPr>
      <w:r>
        <w:rPr>
          <w:rFonts w:ascii="Times New Roman" w:eastAsia="宋体" w:hAnsi="Times New Roman"/>
          <w:b/>
          <w:bCs/>
          <w:sz w:val="28"/>
          <w:szCs w:val="28"/>
        </w:rPr>
        <w:t>References</w:t>
      </w:r>
    </w:p>
    <w:p w14:paraId="1E93DCCE" w14:textId="77777777" w:rsidR="00FE0EB5" w:rsidRDefault="002014EE">
      <w:pPr>
        <w:pStyle w:val="References"/>
        <w:spacing w:before="120" w:after="120"/>
        <w:ind w:left="363" w:hanging="363"/>
        <w:rPr>
          <w:sz w:val="20"/>
          <w:szCs w:val="20"/>
        </w:rPr>
      </w:pPr>
      <w:r>
        <w:rPr>
          <w:sz w:val="20"/>
          <w:szCs w:val="20"/>
        </w:rPr>
        <w:t>RP-234058</w:t>
      </w:r>
      <w:r>
        <w:rPr>
          <w:rFonts w:hint="eastAsia"/>
          <w:sz w:val="20"/>
          <w:szCs w:val="20"/>
        </w:rPr>
        <w:t xml:space="preserve">, </w:t>
      </w:r>
      <w:r>
        <w:rPr>
          <w:sz w:val="20"/>
          <w:szCs w:val="20"/>
        </w:rPr>
        <w:t>New SID: Study on solutions for Ambient IoT (Internet of Things) in NR</w:t>
      </w:r>
    </w:p>
    <w:p w14:paraId="298A8249" w14:textId="77777777" w:rsidR="00FE0EB5" w:rsidRDefault="002014EE">
      <w:pPr>
        <w:pStyle w:val="References"/>
        <w:spacing w:before="120" w:after="120"/>
        <w:ind w:left="363" w:hanging="363"/>
        <w:rPr>
          <w:sz w:val="20"/>
          <w:szCs w:val="20"/>
        </w:rPr>
      </w:pPr>
      <w:r>
        <w:rPr>
          <w:sz w:val="20"/>
          <w:szCs w:val="20"/>
        </w:rPr>
        <w:t xml:space="preserve">R1-2400489, Discussion on frame structure and timing for Ambient IoT, ZTE, </w:t>
      </w:r>
      <w:proofErr w:type="spellStart"/>
      <w:r>
        <w:rPr>
          <w:sz w:val="20"/>
          <w:szCs w:val="20"/>
        </w:rPr>
        <w:t>Sanechips</w:t>
      </w:r>
      <w:proofErr w:type="spellEnd"/>
      <w:r>
        <w:rPr>
          <w:sz w:val="20"/>
          <w:szCs w:val="20"/>
        </w:rPr>
        <w:t>, RAN1#116</w:t>
      </w:r>
    </w:p>
    <w:p w14:paraId="41B4EDE1" w14:textId="77777777" w:rsidR="00FE0EB5" w:rsidRDefault="002014EE">
      <w:pPr>
        <w:pStyle w:val="References"/>
        <w:spacing w:before="120" w:after="120"/>
        <w:ind w:left="363" w:hanging="363"/>
        <w:rPr>
          <w:sz w:val="20"/>
          <w:szCs w:val="20"/>
        </w:rPr>
      </w:pPr>
      <w:r>
        <w:rPr>
          <w:sz w:val="20"/>
          <w:szCs w:val="20"/>
        </w:rPr>
        <w:t xml:space="preserve">R1-2400491, Discussion on carrier wave for Ambient IoT, ZTE, </w:t>
      </w:r>
      <w:proofErr w:type="spellStart"/>
      <w:r>
        <w:rPr>
          <w:sz w:val="20"/>
          <w:szCs w:val="20"/>
        </w:rPr>
        <w:t>Sanechips</w:t>
      </w:r>
      <w:proofErr w:type="spellEnd"/>
      <w:r>
        <w:rPr>
          <w:sz w:val="20"/>
          <w:szCs w:val="20"/>
        </w:rPr>
        <w:t>, RAN1#116</w:t>
      </w:r>
    </w:p>
    <w:p w14:paraId="5516B5E4" w14:textId="77777777" w:rsidR="00FE0EB5" w:rsidRDefault="00FE0EB5">
      <w:pPr>
        <w:pStyle w:val="References"/>
        <w:numPr>
          <w:ilvl w:val="0"/>
          <w:numId w:val="0"/>
        </w:numPr>
        <w:spacing w:before="120" w:after="120"/>
        <w:outlineLvl w:val="1"/>
      </w:pPr>
    </w:p>
    <w:sectPr w:rsidR="00FE0EB5">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7890D3" w14:textId="77777777" w:rsidR="00D512E1" w:rsidRDefault="00D512E1">
      <w:pPr>
        <w:spacing w:before="120" w:after="120"/>
      </w:pPr>
      <w:r>
        <w:separator/>
      </w:r>
    </w:p>
  </w:endnote>
  <w:endnote w:type="continuationSeparator" w:id="0">
    <w:p w14:paraId="4697CC63" w14:textId="77777777" w:rsidR="00D512E1" w:rsidRDefault="00D512E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auto"/>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3F76A" w14:textId="77777777" w:rsidR="00FE0EB5" w:rsidRDefault="00FE0EB5">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578254"/>
      <w:docPartObj>
        <w:docPartGallery w:val="Page Numbers (Bottom of Page)"/>
        <w:docPartUnique/>
      </w:docPartObj>
    </w:sdtPr>
    <w:sdtContent>
      <w:p w14:paraId="468F55CB" w14:textId="0A279160" w:rsidR="00532727" w:rsidRDefault="00532727">
        <w:pPr>
          <w:pStyle w:val="aa"/>
          <w:spacing w:before="120" w:after="120"/>
          <w:ind w:left="842" w:hanging="422"/>
          <w:jc w:val="center"/>
        </w:pPr>
        <w:r>
          <w:fldChar w:fldCharType="begin"/>
        </w:r>
        <w:r>
          <w:instrText>PAGE   \* MERGEFORMAT</w:instrText>
        </w:r>
        <w:r>
          <w:fldChar w:fldCharType="separate"/>
        </w:r>
        <w:r>
          <w:rPr>
            <w:lang w:val="zh-CN"/>
          </w:rPr>
          <w:t>2</w:t>
        </w:r>
        <w:r>
          <w:fldChar w:fldCharType="end"/>
        </w:r>
      </w:p>
    </w:sdtContent>
  </w:sdt>
  <w:p w14:paraId="0D8F3860" w14:textId="77777777" w:rsidR="00FE0EB5" w:rsidRDefault="00FE0EB5">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1F9EE" w14:textId="77777777" w:rsidR="00FE0EB5" w:rsidRDefault="00FE0EB5">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821B1" w14:textId="77777777" w:rsidR="00D512E1" w:rsidRDefault="00D512E1">
      <w:pPr>
        <w:spacing w:before="120" w:after="120"/>
      </w:pPr>
      <w:r>
        <w:separator/>
      </w:r>
    </w:p>
  </w:footnote>
  <w:footnote w:type="continuationSeparator" w:id="0">
    <w:p w14:paraId="632D24F0" w14:textId="77777777" w:rsidR="00D512E1" w:rsidRDefault="00D512E1">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9C1C8" w14:textId="77777777" w:rsidR="00FE0EB5" w:rsidRDefault="00FE0EB5">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7D6DA" w14:textId="77777777" w:rsidR="00FE0EB5" w:rsidRDefault="00FE0EB5">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9940A" w14:textId="77777777" w:rsidR="00FE0EB5" w:rsidRDefault="00FE0EB5">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05C776E"/>
    <w:multiLevelType w:val="singleLevel"/>
    <w:tmpl w:val="905C776E"/>
    <w:lvl w:ilvl="0">
      <w:start w:val="1"/>
      <w:numFmt w:val="decimal"/>
      <w:suff w:val="space"/>
      <w:lvlText w:val="%1."/>
      <w:lvlJc w:val="left"/>
    </w:lvl>
  </w:abstractNum>
  <w:abstractNum w:abstractNumId="1"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15:restartNumberingAfterBreak="0">
    <w:nsid w:val="B49D10B9"/>
    <w:multiLevelType w:val="singleLevel"/>
    <w:tmpl w:val="87229C38"/>
    <w:lvl w:ilvl="0">
      <w:start w:val="1"/>
      <w:numFmt w:val="bullet"/>
      <w:lvlText w:val=""/>
      <w:lvlJc w:val="left"/>
      <w:pPr>
        <w:ind w:left="420" w:hanging="420"/>
      </w:pPr>
      <w:rPr>
        <w:rFonts w:ascii="Wingdings" w:hAnsi="Wingdings" w:hint="default"/>
      </w:rPr>
    </w:lvl>
  </w:abstractNum>
  <w:abstractNum w:abstractNumId="3" w15:restartNumberingAfterBreak="0">
    <w:nsid w:val="BCEDC6D7"/>
    <w:multiLevelType w:val="singleLevel"/>
    <w:tmpl w:val="BCEDC6D7"/>
    <w:lvl w:ilvl="0">
      <w:start w:val="1"/>
      <w:numFmt w:val="decimal"/>
      <w:suff w:val="space"/>
      <w:lvlText w:val="%1."/>
      <w:lvlJc w:val="left"/>
    </w:lvl>
  </w:abstractNum>
  <w:abstractNum w:abstractNumId="4"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Verdana" w:hAnsi="Verdana"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宋体" w:hAnsi="Times New Roman" w:cs="Times New Roman" w:hint="default"/>
        <w:b/>
        <w:bCs/>
        <w:i w:val="0"/>
        <w:iCs w:val="0"/>
        <w:sz w:val="21"/>
        <w:szCs w:val="21"/>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6" w15:restartNumberingAfterBreak="0">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8"/>
        <w:szCs w:val="28"/>
        <w:lang w:val="en-US"/>
      </w:rPr>
    </w:lvl>
    <w:lvl w:ilvl="1">
      <w:start w:val="1"/>
      <w:numFmt w:val="decimal"/>
      <w:pStyle w:val="2"/>
      <w:suff w:val="nothing"/>
      <w:lvlText w:val="%1.%2  "/>
      <w:lvlJc w:val="left"/>
      <w:pPr>
        <w:ind w:left="993" w:firstLine="0"/>
      </w:pPr>
      <w:rPr>
        <w:rFonts w:ascii="Times New Roman" w:hAnsi="Times New Roman" w:cs="Times New Roman" w:hint="default"/>
        <w:b/>
        <w:bCs/>
        <w:i w:val="0"/>
        <w:iCs w:val="0"/>
        <w:caps w:val="0"/>
        <w:smallCaps w:val="0"/>
        <w:strike w:val="0"/>
        <w:dstrike w:val="0"/>
        <w:vanish w:val="0"/>
        <w:color w:val="000000"/>
        <w:spacing w:val="0"/>
        <w:kern w:val="0"/>
        <w:position w:val="0"/>
        <w:sz w:val="20"/>
        <w:szCs w:val="2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7"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B5024E8"/>
    <w:multiLevelType w:val="singleLevel"/>
    <w:tmpl w:val="1B5024E8"/>
    <w:lvl w:ilvl="0">
      <w:start w:val="1"/>
      <w:numFmt w:val="bullet"/>
      <w:lvlText w:val=""/>
      <w:lvlJc w:val="left"/>
      <w:pPr>
        <w:ind w:left="420" w:hanging="42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1"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218C731"/>
    <w:multiLevelType w:val="multilevel"/>
    <w:tmpl w:val="6218C731"/>
    <w:lvl w:ilvl="0">
      <w:start w:val="1"/>
      <w:numFmt w:val="decimal"/>
      <w:lvlText w:val="%1."/>
      <w:lvlJc w:val="left"/>
      <w:pPr>
        <w:ind w:left="425" w:hanging="425"/>
      </w:pPr>
      <w:rPr>
        <w:rFonts w:ascii="Times New Roman" w:hAnsi="Times New Roman" w:cs="Times New Roman" w:hint="default"/>
        <w:b/>
        <w:bCs/>
      </w:rPr>
    </w:lvl>
    <w:lvl w:ilvl="1">
      <w:start w:val="1"/>
      <w:numFmt w:val="decimal"/>
      <w:lvlText w:val="%1.%2."/>
      <w:lvlJc w:val="left"/>
      <w:pPr>
        <w:ind w:left="567" w:hanging="567"/>
      </w:pPr>
      <w:rPr>
        <w:rFonts w:ascii="Times New Roman" w:hAnsi="Times New Roman" w:cs="Times New Roman" w:hint="default"/>
        <w:b/>
        <w:bCs/>
        <w:sz w:val="21"/>
        <w:szCs w:val="21"/>
      </w:rPr>
    </w:lvl>
    <w:lvl w:ilvl="2">
      <w:start w:val="1"/>
      <w:numFmt w:val="decimal"/>
      <w:lvlText w:val="%1.%2.%3."/>
      <w:lvlJc w:val="left"/>
      <w:pPr>
        <w:ind w:left="709" w:hanging="709"/>
      </w:pPr>
      <w:rPr>
        <w:rFonts w:ascii="Times New Roman" w:hAnsi="Times New Roman" w:cs="Times New Roman" w:hint="default"/>
        <w:b/>
        <w:bCs/>
        <w:sz w:val="21"/>
        <w:szCs w:val="21"/>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3" w15:restartNumberingAfterBreak="0">
    <w:nsid w:val="73CC1F8B"/>
    <w:multiLevelType w:val="singleLevel"/>
    <w:tmpl w:val="73CC1F8B"/>
    <w:lvl w:ilvl="0">
      <w:start w:val="1"/>
      <w:numFmt w:val="decimal"/>
      <w:pStyle w:val="SpecText"/>
      <w:lvlText w:val="[%1]"/>
      <w:lvlJc w:val="left"/>
      <w:pPr>
        <w:tabs>
          <w:tab w:val="left" w:pos="1296"/>
        </w:tabs>
        <w:ind w:left="0" w:firstLine="0"/>
      </w:pPr>
      <w:rPr>
        <w:rFonts w:ascii="Times New Roman Bold" w:hAnsi="Times New Roman Bold" w:cs="Arial" w:hint="default"/>
        <w:b/>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rPr>
    </w:lvl>
  </w:abstractNum>
  <w:abstractNum w:abstractNumId="1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5" w15:restartNumberingAfterBreak="0">
    <w:nsid w:val="7EA0FFD3"/>
    <w:multiLevelType w:val="singleLevel"/>
    <w:tmpl w:val="7EA0FFD3"/>
    <w:lvl w:ilvl="0">
      <w:start w:val="1"/>
      <w:numFmt w:val="decimal"/>
      <w:pStyle w:val="Figure"/>
      <w:suff w:val="space"/>
      <w:lvlText w:val="Figure %1"/>
      <w:lvlJc w:val="left"/>
      <w:pPr>
        <w:tabs>
          <w:tab w:val="left" w:pos="0"/>
        </w:tabs>
        <w:ind w:left="0" w:firstLine="0"/>
      </w:pPr>
      <w:rPr>
        <w:rFonts w:ascii="Times New Roman" w:eastAsia="宋体" w:hAnsi="Times New Roman" w:cs="宋体" w:hint="default"/>
        <w:b w:val="0"/>
        <w:bCs w:val="0"/>
        <w:i w:val="0"/>
        <w:iCs w:val="0"/>
        <w:caps w:val="0"/>
        <w:smallCaps w:val="0"/>
        <w:strike w:val="0"/>
        <w:dstrike w:val="0"/>
        <w:vanish w:val="0"/>
        <w:color w:val="000000"/>
        <w:spacing w:val="0"/>
        <w:kern w:val="0"/>
        <w:position w:val="0"/>
        <w:sz w:val="21"/>
        <w:szCs w:val="24"/>
        <w:u w:val="none"/>
        <w:vertAlign w:val="baseline"/>
      </w:rPr>
    </w:lvl>
  </w:abstractNum>
  <w:num w:numId="1">
    <w:abstractNumId w:val="6"/>
  </w:num>
  <w:num w:numId="2">
    <w:abstractNumId w:val="5"/>
  </w:num>
  <w:num w:numId="3">
    <w:abstractNumId w:val="4"/>
  </w:num>
  <w:num w:numId="4">
    <w:abstractNumId w:val="14"/>
  </w:num>
  <w:num w:numId="5">
    <w:abstractNumId w:val="1"/>
  </w:num>
  <w:num w:numId="6">
    <w:abstractNumId w:val="10"/>
  </w:num>
  <w:num w:numId="7">
    <w:abstractNumId w:val="9"/>
  </w:num>
  <w:num w:numId="8">
    <w:abstractNumId w:val="13"/>
  </w:num>
  <w:num w:numId="9">
    <w:abstractNumId w:val="15"/>
  </w:num>
  <w:num w:numId="10">
    <w:abstractNumId w:val="7"/>
  </w:num>
  <w:num w:numId="11">
    <w:abstractNumId w:val="0"/>
  </w:num>
  <w:num w:numId="12">
    <w:abstractNumId w:val="3"/>
  </w:num>
  <w:num w:numId="13">
    <w:abstractNumId w:val="12"/>
  </w:num>
  <w:num w:numId="14">
    <w:abstractNumId w:val="11"/>
  </w:num>
  <w:num w:numId="15">
    <w:abstractNumId w:val="8"/>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A3"/>
    <w:rsid w:val="00000259"/>
    <w:rsid w:val="00001533"/>
    <w:rsid w:val="00007BB2"/>
    <w:rsid w:val="00010389"/>
    <w:rsid w:val="00011362"/>
    <w:rsid w:val="000121D2"/>
    <w:rsid w:val="00013157"/>
    <w:rsid w:val="000132EC"/>
    <w:rsid w:val="0001681D"/>
    <w:rsid w:val="000218E0"/>
    <w:rsid w:val="00024572"/>
    <w:rsid w:val="00024B3B"/>
    <w:rsid w:val="00033FB8"/>
    <w:rsid w:val="000355E3"/>
    <w:rsid w:val="000358CD"/>
    <w:rsid w:val="0003678C"/>
    <w:rsid w:val="00036ED3"/>
    <w:rsid w:val="00037CEC"/>
    <w:rsid w:val="00040460"/>
    <w:rsid w:val="00041DF7"/>
    <w:rsid w:val="0004610C"/>
    <w:rsid w:val="00046489"/>
    <w:rsid w:val="000464A0"/>
    <w:rsid w:val="00054432"/>
    <w:rsid w:val="0006224C"/>
    <w:rsid w:val="000651DC"/>
    <w:rsid w:val="00066C13"/>
    <w:rsid w:val="000704FF"/>
    <w:rsid w:val="00073C2C"/>
    <w:rsid w:val="00074746"/>
    <w:rsid w:val="00082475"/>
    <w:rsid w:val="00085F2B"/>
    <w:rsid w:val="0008680F"/>
    <w:rsid w:val="000878F7"/>
    <w:rsid w:val="0009399A"/>
    <w:rsid w:val="000A1584"/>
    <w:rsid w:val="000A2884"/>
    <w:rsid w:val="000A2D79"/>
    <w:rsid w:val="000A4CAF"/>
    <w:rsid w:val="000A5396"/>
    <w:rsid w:val="000B009D"/>
    <w:rsid w:val="000B1F21"/>
    <w:rsid w:val="000B3F71"/>
    <w:rsid w:val="000B6118"/>
    <w:rsid w:val="000B7C70"/>
    <w:rsid w:val="000C423D"/>
    <w:rsid w:val="000C562A"/>
    <w:rsid w:val="000C60E2"/>
    <w:rsid w:val="000C6E62"/>
    <w:rsid w:val="000C765E"/>
    <w:rsid w:val="000D107C"/>
    <w:rsid w:val="000D24BA"/>
    <w:rsid w:val="000D2616"/>
    <w:rsid w:val="000D58B2"/>
    <w:rsid w:val="000E3D06"/>
    <w:rsid w:val="000F0D64"/>
    <w:rsid w:val="000F3584"/>
    <w:rsid w:val="00101F32"/>
    <w:rsid w:val="00105029"/>
    <w:rsid w:val="001052A3"/>
    <w:rsid w:val="00105C2D"/>
    <w:rsid w:val="0011053D"/>
    <w:rsid w:val="0011115B"/>
    <w:rsid w:val="00111CB8"/>
    <w:rsid w:val="00114D8A"/>
    <w:rsid w:val="00115372"/>
    <w:rsid w:val="00115C34"/>
    <w:rsid w:val="00116D48"/>
    <w:rsid w:val="00120520"/>
    <w:rsid w:val="00120A32"/>
    <w:rsid w:val="00122562"/>
    <w:rsid w:val="0012492B"/>
    <w:rsid w:val="00134AE1"/>
    <w:rsid w:val="00135C94"/>
    <w:rsid w:val="001426DD"/>
    <w:rsid w:val="00142D93"/>
    <w:rsid w:val="00144A4B"/>
    <w:rsid w:val="00146FF2"/>
    <w:rsid w:val="00150543"/>
    <w:rsid w:val="00151DB3"/>
    <w:rsid w:val="00156911"/>
    <w:rsid w:val="00163304"/>
    <w:rsid w:val="0016494A"/>
    <w:rsid w:val="00172A27"/>
    <w:rsid w:val="00173A72"/>
    <w:rsid w:val="00176FEF"/>
    <w:rsid w:val="0018384C"/>
    <w:rsid w:val="00194826"/>
    <w:rsid w:val="0019493C"/>
    <w:rsid w:val="001958EE"/>
    <w:rsid w:val="001B0E9F"/>
    <w:rsid w:val="001B1E36"/>
    <w:rsid w:val="001B2954"/>
    <w:rsid w:val="001B63AC"/>
    <w:rsid w:val="001B69E6"/>
    <w:rsid w:val="001C22B7"/>
    <w:rsid w:val="001C34EA"/>
    <w:rsid w:val="001C5C7C"/>
    <w:rsid w:val="001C7731"/>
    <w:rsid w:val="001D75AF"/>
    <w:rsid w:val="001E4EB5"/>
    <w:rsid w:val="001E5B39"/>
    <w:rsid w:val="001F2044"/>
    <w:rsid w:val="001F20E7"/>
    <w:rsid w:val="001F454E"/>
    <w:rsid w:val="001F4603"/>
    <w:rsid w:val="001F481B"/>
    <w:rsid w:val="001F4C38"/>
    <w:rsid w:val="00200A3A"/>
    <w:rsid w:val="002014EE"/>
    <w:rsid w:val="00201FA0"/>
    <w:rsid w:val="002115B4"/>
    <w:rsid w:val="00217601"/>
    <w:rsid w:val="002203BB"/>
    <w:rsid w:val="0022317D"/>
    <w:rsid w:val="00223523"/>
    <w:rsid w:val="0022554F"/>
    <w:rsid w:val="00226573"/>
    <w:rsid w:val="00227542"/>
    <w:rsid w:val="00232741"/>
    <w:rsid w:val="00233407"/>
    <w:rsid w:val="00234B56"/>
    <w:rsid w:val="00235193"/>
    <w:rsid w:val="00236074"/>
    <w:rsid w:val="002375D2"/>
    <w:rsid w:val="00242E2D"/>
    <w:rsid w:val="00244339"/>
    <w:rsid w:val="00244744"/>
    <w:rsid w:val="00244DDD"/>
    <w:rsid w:val="00250BAD"/>
    <w:rsid w:val="002577D1"/>
    <w:rsid w:val="002615F1"/>
    <w:rsid w:val="00261D15"/>
    <w:rsid w:val="00265D0A"/>
    <w:rsid w:val="00267709"/>
    <w:rsid w:val="00267F31"/>
    <w:rsid w:val="00271783"/>
    <w:rsid w:val="00272F9D"/>
    <w:rsid w:val="00276BB3"/>
    <w:rsid w:val="00276E34"/>
    <w:rsid w:val="00276EAA"/>
    <w:rsid w:val="00277313"/>
    <w:rsid w:val="00277F98"/>
    <w:rsid w:val="00286784"/>
    <w:rsid w:val="0028709E"/>
    <w:rsid w:val="00290343"/>
    <w:rsid w:val="0029059B"/>
    <w:rsid w:val="002910DE"/>
    <w:rsid w:val="0029236C"/>
    <w:rsid w:val="0029488F"/>
    <w:rsid w:val="00295BFC"/>
    <w:rsid w:val="002A182A"/>
    <w:rsid w:val="002A288F"/>
    <w:rsid w:val="002A6CF5"/>
    <w:rsid w:val="002B113F"/>
    <w:rsid w:val="002B1290"/>
    <w:rsid w:val="002B1B60"/>
    <w:rsid w:val="002B232B"/>
    <w:rsid w:val="002B2411"/>
    <w:rsid w:val="002C2179"/>
    <w:rsid w:val="002C305B"/>
    <w:rsid w:val="002C7949"/>
    <w:rsid w:val="002D28B5"/>
    <w:rsid w:val="002D5E31"/>
    <w:rsid w:val="002D785A"/>
    <w:rsid w:val="002E02FB"/>
    <w:rsid w:val="002E237D"/>
    <w:rsid w:val="002E4F9B"/>
    <w:rsid w:val="002E649F"/>
    <w:rsid w:val="002E6F39"/>
    <w:rsid w:val="002E7313"/>
    <w:rsid w:val="002F18EC"/>
    <w:rsid w:val="002F1E63"/>
    <w:rsid w:val="002F3AC9"/>
    <w:rsid w:val="002F3F12"/>
    <w:rsid w:val="002F415F"/>
    <w:rsid w:val="002F41F2"/>
    <w:rsid w:val="002F62C5"/>
    <w:rsid w:val="002F705D"/>
    <w:rsid w:val="002F7586"/>
    <w:rsid w:val="00300DBD"/>
    <w:rsid w:val="00303843"/>
    <w:rsid w:val="00303B07"/>
    <w:rsid w:val="003059FC"/>
    <w:rsid w:val="00306DE0"/>
    <w:rsid w:val="003102E0"/>
    <w:rsid w:val="003128E4"/>
    <w:rsid w:val="0031557B"/>
    <w:rsid w:val="00320770"/>
    <w:rsid w:val="00324737"/>
    <w:rsid w:val="003308E9"/>
    <w:rsid w:val="0033187D"/>
    <w:rsid w:val="00331D77"/>
    <w:rsid w:val="00332E74"/>
    <w:rsid w:val="00336532"/>
    <w:rsid w:val="00336C18"/>
    <w:rsid w:val="00346A3F"/>
    <w:rsid w:val="00346B20"/>
    <w:rsid w:val="00347EE9"/>
    <w:rsid w:val="00351902"/>
    <w:rsid w:val="00353EBF"/>
    <w:rsid w:val="00362162"/>
    <w:rsid w:val="003657ED"/>
    <w:rsid w:val="00370AC2"/>
    <w:rsid w:val="00370C9F"/>
    <w:rsid w:val="00371BBF"/>
    <w:rsid w:val="00377B8D"/>
    <w:rsid w:val="00381508"/>
    <w:rsid w:val="00381F4D"/>
    <w:rsid w:val="00385640"/>
    <w:rsid w:val="00385872"/>
    <w:rsid w:val="00386563"/>
    <w:rsid w:val="003919F3"/>
    <w:rsid w:val="0039320F"/>
    <w:rsid w:val="00394688"/>
    <w:rsid w:val="00397331"/>
    <w:rsid w:val="003A64B7"/>
    <w:rsid w:val="003B4BE6"/>
    <w:rsid w:val="003B734E"/>
    <w:rsid w:val="003C2FB8"/>
    <w:rsid w:val="003C6EA7"/>
    <w:rsid w:val="003C727B"/>
    <w:rsid w:val="003D0348"/>
    <w:rsid w:val="003D10E2"/>
    <w:rsid w:val="003D20DF"/>
    <w:rsid w:val="003D4439"/>
    <w:rsid w:val="003D771B"/>
    <w:rsid w:val="003E04A7"/>
    <w:rsid w:val="003E34E8"/>
    <w:rsid w:val="003E3798"/>
    <w:rsid w:val="003E61E7"/>
    <w:rsid w:val="003F0ACA"/>
    <w:rsid w:val="003F1EF0"/>
    <w:rsid w:val="003F30E6"/>
    <w:rsid w:val="003F5933"/>
    <w:rsid w:val="003F7975"/>
    <w:rsid w:val="003F7B56"/>
    <w:rsid w:val="0040221A"/>
    <w:rsid w:val="00406291"/>
    <w:rsid w:val="00406C95"/>
    <w:rsid w:val="0041177A"/>
    <w:rsid w:val="00411842"/>
    <w:rsid w:val="00416528"/>
    <w:rsid w:val="00420D8A"/>
    <w:rsid w:val="00420FCF"/>
    <w:rsid w:val="00430F97"/>
    <w:rsid w:val="0043221E"/>
    <w:rsid w:val="00434070"/>
    <w:rsid w:val="0043643B"/>
    <w:rsid w:val="004421C8"/>
    <w:rsid w:val="00443D16"/>
    <w:rsid w:val="00444592"/>
    <w:rsid w:val="0045153E"/>
    <w:rsid w:val="00452351"/>
    <w:rsid w:val="00453B58"/>
    <w:rsid w:val="004550AC"/>
    <w:rsid w:val="00456AC4"/>
    <w:rsid w:val="00460F5D"/>
    <w:rsid w:val="004627C8"/>
    <w:rsid w:val="00465F02"/>
    <w:rsid w:val="00467485"/>
    <w:rsid w:val="00467652"/>
    <w:rsid w:val="00467B03"/>
    <w:rsid w:val="00470B3C"/>
    <w:rsid w:val="0047305A"/>
    <w:rsid w:val="00474F52"/>
    <w:rsid w:val="00475B39"/>
    <w:rsid w:val="0047730D"/>
    <w:rsid w:val="004809C7"/>
    <w:rsid w:val="00481494"/>
    <w:rsid w:val="00483BD2"/>
    <w:rsid w:val="00484231"/>
    <w:rsid w:val="004902EA"/>
    <w:rsid w:val="00494479"/>
    <w:rsid w:val="004A6003"/>
    <w:rsid w:val="004B588E"/>
    <w:rsid w:val="004B61D5"/>
    <w:rsid w:val="004B65D2"/>
    <w:rsid w:val="004B6C6F"/>
    <w:rsid w:val="004B7E81"/>
    <w:rsid w:val="004C13DB"/>
    <w:rsid w:val="004C1FF3"/>
    <w:rsid w:val="004C25C5"/>
    <w:rsid w:val="004C28AD"/>
    <w:rsid w:val="004C3D11"/>
    <w:rsid w:val="004C3E2D"/>
    <w:rsid w:val="004C42D6"/>
    <w:rsid w:val="004D0496"/>
    <w:rsid w:val="004D0B4E"/>
    <w:rsid w:val="004D313B"/>
    <w:rsid w:val="004D4174"/>
    <w:rsid w:val="004D58E2"/>
    <w:rsid w:val="004D733C"/>
    <w:rsid w:val="004D7773"/>
    <w:rsid w:val="004D7F00"/>
    <w:rsid w:val="004F309B"/>
    <w:rsid w:val="005033BA"/>
    <w:rsid w:val="00507DEE"/>
    <w:rsid w:val="00511A3B"/>
    <w:rsid w:val="005127B0"/>
    <w:rsid w:val="0051382A"/>
    <w:rsid w:val="00514E39"/>
    <w:rsid w:val="0051630D"/>
    <w:rsid w:val="00516392"/>
    <w:rsid w:val="005165DD"/>
    <w:rsid w:val="00520392"/>
    <w:rsid w:val="00521EE3"/>
    <w:rsid w:val="00522E8D"/>
    <w:rsid w:val="0052535F"/>
    <w:rsid w:val="00527769"/>
    <w:rsid w:val="00531CAA"/>
    <w:rsid w:val="00532727"/>
    <w:rsid w:val="00532D20"/>
    <w:rsid w:val="00533317"/>
    <w:rsid w:val="005344B6"/>
    <w:rsid w:val="0053598B"/>
    <w:rsid w:val="00535E0B"/>
    <w:rsid w:val="005361F2"/>
    <w:rsid w:val="005426DD"/>
    <w:rsid w:val="00542EA3"/>
    <w:rsid w:val="00546EC3"/>
    <w:rsid w:val="005506E2"/>
    <w:rsid w:val="00555802"/>
    <w:rsid w:val="00556291"/>
    <w:rsid w:val="005564FD"/>
    <w:rsid w:val="00556D9A"/>
    <w:rsid w:val="00560F18"/>
    <w:rsid w:val="005636B9"/>
    <w:rsid w:val="0056493A"/>
    <w:rsid w:val="005669EB"/>
    <w:rsid w:val="0057208E"/>
    <w:rsid w:val="00573CB2"/>
    <w:rsid w:val="005760A7"/>
    <w:rsid w:val="00577081"/>
    <w:rsid w:val="00577EA8"/>
    <w:rsid w:val="00583708"/>
    <w:rsid w:val="00584000"/>
    <w:rsid w:val="00587C04"/>
    <w:rsid w:val="00595DAA"/>
    <w:rsid w:val="00596579"/>
    <w:rsid w:val="005968AB"/>
    <w:rsid w:val="00596DC2"/>
    <w:rsid w:val="005A1122"/>
    <w:rsid w:val="005A3B4B"/>
    <w:rsid w:val="005A7057"/>
    <w:rsid w:val="005A7F1F"/>
    <w:rsid w:val="005B065E"/>
    <w:rsid w:val="005B098F"/>
    <w:rsid w:val="005B186C"/>
    <w:rsid w:val="005B351A"/>
    <w:rsid w:val="005B52DF"/>
    <w:rsid w:val="005B59D4"/>
    <w:rsid w:val="005B5DB6"/>
    <w:rsid w:val="005B7DEE"/>
    <w:rsid w:val="005C11D3"/>
    <w:rsid w:val="005C3B36"/>
    <w:rsid w:val="005C7C8D"/>
    <w:rsid w:val="005D2329"/>
    <w:rsid w:val="005D43DE"/>
    <w:rsid w:val="005D6168"/>
    <w:rsid w:val="005E29F1"/>
    <w:rsid w:val="005E59C7"/>
    <w:rsid w:val="005E744B"/>
    <w:rsid w:val="005F2A45"/>
    <w:rsid w:val="005F72A5"/>
    <w:rsid w:val="005F799A"/>
    <w:rsid w:val="00604D3B"/>
    <w:rsid w:val="006115D8"/>
    <w:rsid w:val="006137F6"/>
    <w:rsid w:val="0061386E"/>
    <w:rsid w:val="00615E21"/>
    <w:rsid w:val="00615E53"/>
    <w:rsid w:val="00615FC7"/>
    <w:rsid w:val="006162E5"/>
    <w:rsid w:val="00620223"/>
    <w:rsid w:val="006202C0"/>
    <w:rsid w:val="0063495A"/>
    <w:rsid w:val="0063503F"/>
    <w:rsid w:val="006364F5"/>
    <w:rsid w:val="006402B3"/>
    <w:rsid w:val="00641B45"/>
    <w:rsid w:val="00643BE3"/>
    <w:rsid w:val="00647047"/>
    <w:rsid w:val="00647FE7"/>
    <w:rsid w:val="006503B4"/>
    <w:rsid w:val="00655522"/>
    <w:rsid w:val="00655BF7"/>
    <w:rsid w:val="00661823"/>
    <w:rsid w:val="00661A2A"/>
    <w:rsid w:val="00662C25"/>
    <w:rsid w:val="00665A4E"/>
    <w:rsid w:val="006725F3"/>
    <w:rsid w:val="00673028"/>
    <w:rsid w:val="00673095"/>
    <w:rsid w:val="00675BC6"/>
    <w:rsid w:val="006805BC"/>
    <w:rsid w:val="006830EB"/>
    <w:rsid w:val="00683CBB"/>
    <w:rsid w:val="00684EFF"/>
    <w:rsid w:val="00685239"/>
    <w:rsid w:val="0068742D"/>
    <w:rsid w:val="00687FA8"/>
    <w:rsid w:val="00691828"/>
    <w:rsid w:val="00693AF3"/>
    <w:rsid w:val="006940BC"/>
    <w:rsid w:val="006965E6"/>
    <w:rsid w:val="006A17BA"/>
    <w:rsid w:val="006A1CE2"/>
    <w:rsid w:val="006A349F"/>
    <w:rsid w:val="006A3EBE"/>
    <w:rsid w:val="006A41BB"/>
    <w:rsid w:val="006A5607"/>
    <w:rsid w:val="006A67D1"/>
    <w:rsid w:val="006A7A11"/>
    <w:rsid w:val="006B0A46"/>
    <w:rsid w:val="006B3B0F"/>
    <w:rsid w:val="006B5CF1"/>
    <w:rsid w:val="006B78D4"/>
    <w:rsid w:val="006C064D"/>
    <w:rsid w:val="006C3618"/>
    <w:rsid w:val="006C4C2F"/>
    <w:rsid w:val="006C6EC9"/>
    <w:rsid w:val="006D02A8"/>
    <w:rsid w:val="006D031F"/>
    <w:rsid w:val="006D097E"/>
    <w:rsid w:val="006D3C85"/>
    <w:rsid w:val="006D4540"/>
    <w:rsid w:val="006D7080"/>
    <w:rsid w:val="006E146B"/>
    <w:rsid w:val="006E2013"/>
    <w:rsid w:val="006E23EB"/>
    <w:rsid w:val="006E2E20"/>
    <w:rsid w:val="006E3DEA"/>
    <w:rsid w:val="006E4AF9"/>
    <w:rsid w:val="006E7C0F"/>
    <w:rsid w:val="006F0C2D"/>
    <w:rsid w:val="006F1A03"/>
    <w:rsid w:val="007044A6"/>
    <w:rsid w:val="00704C97"/>
    <w:rsid w:val="00704EAD"/>
    <w:rsid w:val="007100EE"/>
    <w:rsid w:val="00711E21"/>
    <w:rsid w:val="00714676"/>
    <w:rsid w:val="0071524D"/>
    <w:rsid w:val="00720408"/>
    <w:rsid w:val="00720A0B"/>
    <w:rsid w:val="00723DE8"/>
    <w:rsid w:val="007247E0"/>
    <w:rsid w:val="00727139"/>
    <w:rsid w:val="00730232"/>
    <w:rsid w:val="007313EE"/>
    <w:rsid w:val="00733331"/>
    <w:rsid w:val="007336DC"/>
    <w:rsid w:val="00733B93"/>
    <w:rsid w:val="00740DE3"/>
    <w:rsid w:val="007413E9"/>
    <w:rsid w:val="00744D9E"/>
    <w:rsid w:val="00746D4E"/>
    <w:rsid w:val="007533E2"/>
    <w:rsid w:val="00754571"/>
    <w:rsid w:val="00761385"/>
    <w:rsid w:val="00761A4D"/>
    <w:rsid w:val="00763C7E"/>
    <w:rsid w:val="00773478"/>
    <w:rsid w:val="00773ED4"/>
    <w:rsid w:val="00773EFF"/>
    <w:rsid w:val="00774239"/>
    <w:rsid w:val="00774353"/>
    <w:rsid w:val="00785E8C"/>
    <w:rsid w:val="0079317C"/>
    <w:rsid w:val="007942C6"/>
    <w:rsid w:val="007946E1"/>
    <w:rsid w:val="00794A12"/>
    <w:rsid w:val="00794AF9"/>
    <w:rsid w:val="00796361"/>
    <w:rsid w:val="007A1893"/>
    <w:rsid w:val="007A3E76"/>
    <w:rsid w:val="007B300B"/>
    <w:rsid w:val="007B57F6"/>
    <w:rsid w:val="007C25D3"/>
    <w:rsid w:val="007C3B82"/>
    <w:rsid w:val="007C58DD"/>
    <w:rsid w:val="007C7120"/>
    <w:rsid w:val="007D167F"/>
    <w:rsid w:val="007D28DC"/>
    <w:rsid w:val="007D347E"/>
    <w:rsid w:val="007D43AD"/>
    <w:rsid w:val="007D5903"/>
    <w:rsid w:val="007D769E"/>
    <w:rsid w:val="007E1B1E"/>
    <w:rsid w:val="007E72C3"/>
    <w:rsid w:val="007F0443"/>
    <w:rsid w:val="007F0F85"/>
    <w:rsid w:val="007F2425"/>
    <w:rsid w:val="007F707D"/>
    <w:rsid w:val="0080170A"/>
    <w:rsid w:val="00803E39"/>
    <w:rsid w:val="00812886"/>
    <w:rsid w:val="00813137"/>
    <w:rsid w:val="00814940"/>
    <w:rsid w:val="00815927"/>
    <w:rsid w:val="00816480"/>
    <w:rsid w:val="008220AA"/>
    <w:rsid w:val="00825BD8"/>
    <w:rsid w:val="008278B4"/>
    <w:rsid w:val="00827AE8"/>
    <w:rsid w:val="00830664"/>
    <w:rsid w:val="0083105B"/>
    <w:rsid w:val="00831909"/>
    <w:rsid w:val="0083224C"/>
    <w:rsid w:val="0083285E"/>
    <w:rsid w:val="00832CC8"/>
    <w:rsid w:val="008332C2"/>
    <w:rsid w:val="00834EE2"/>
    <w:rsid w:val="008363E1"/>
    <w:rsid w:val="008405AB"/>
    <w:rsid w:val="0084496F"/>
    <w:rsid w:val="008456EB"/>
    <w:rsid w:val="00846A69"/>
    <w:rsid w:val="008551A2"/>
    <w:rsid w:val="008635FE"/>
    <w:rsid w:val="0086384B"/>
    <w:rsid w:val="00863C40"/>
    <w:rsid w:val="00865064"/>
    <w:rsid w:val="00865F47"/>
    <w:rsid w:val="00870D13"/>
    <w:rsid w:val="008716A4"/>
    <w:rsid w:val="0087257F"/>
    <w:rsid w:val="00873977"/>
    <w:rsid w:val="008755AB"/>
    <w:rsid w:val="00876E68"/>
    <w:rsid w:val="0088109F"/>
    <w:rsid w:val="00884A9A"/>
    <w:rsid w:val="00885BC9"/>
    <w:rsid w:val="00887146"/>
    <w:rsid w:val="00890F26"/>
    <w:rsid w:val="008922B4"/>
    <w:rsid w:val="00896063"/>
    <w:rsid w:val="00896A89"/>
    <w:rsid w:val="00897070"/>
    <w:rsid w:val="008A0305"/>
    <w:rsid w:val="008A3CEE"/>
    <w:rsid w:val="008A670A"/>
    <w:rsid w:val="008A7980"/>
    <w:rsid w:val="008A7AD7"/>
    <w:rsid w:val="008A7F5B"/>
    <w:rsid w:val="008B0720"/>
    <w:rsid w:val="008B127D"/>
    <w:rsid w:val="008B29DD"/>
    <w:rsid w:val="008B6BCF"/>
    <w:rsid w:val="008C08EE"/>
    <w:rsid w:val="008C1DD0"/>
    <w:rsid w:val="008C2E4C"/>
    <w:rsid w:val="008C2EB7"/>
    <w:rsid w:val="008C3C3F"/>
    <w:rsid w:val="008C45D5"/>
    <w:rsid w:val="008C6110"/>
    <w:rsid w:val="008C6A31"/>
    <w:rsid w:val="008C7F7A"/>
    <w:rsid w:val="008D0AFF"/>
    <w:rsid w:val="008D2AF6"/>
    <w:rsid w:val="008D414D"/>
    <w:rsid w:val="008D7045"/>
    <w:rsid w:val="008E0DBA"/>
    <w:rsid w:val="008E0FCD"/>
    <w:rsid w:val="008E6C70"/>
    <w:rsid w:val="008F2B21"/>
    <w:rsid w:val="008F44B0"/>
    <w:rsid w:val="008F76F7"/>
    <w:rsid w:val="009026B1"/>
    <w:rsid w:val="00910698"/>
    <w:rsid w:val="00911427"/>
    <w:rsid w:val="00911656"/>
    <w:rsid w:val="00911B24"/>
    <w:rsid w:val="00917874"/>
    <w:rsid w:val="00920269"/>
    <w:rsid w:val="00921AF3"/>
    <w:rsid w:val="00921EDB"/>
    <w:rsid w:val="00924123"/>
    <w:rsid w:val="00924A0D"/>
    <w:rsid w:val="009264DB"/>
    <w:rsid w:val="00930DD6"/>
    <w:rsid w:val="0093484A"/>
    <w:rsid w:val="0094302B"/>
    <w:rsid w:val="00943E43"/>
    <w:rsid w:val="00944AB1"/>
    <w:rsid w:val="00944BED"/>
    <w:rsid w:val="0094549A"/>
    <w:rsid w:val="00945958"/>
    <w:rsid w:val="00947E72"/>
    <w:rsid w:val="0095126A"/>
    <w:rsid w:val="00954A18"/>
    <w:rsid w:val="0095581D"/>
    <w:rsid w:val="0096044C"/>
    <w:rsid w:val="00960F0D"/>
    <w:rsid w:val="00963156"/>
    <w:rsid w:val="0097314D"/>
    <w:rsid w:val="0097543C"/>
    <w:rsid w:val="009775D3"/>
    <w:rsid w:val="00977E8F"/>
    <w:rsid w:val="00983278"/>
    <w:rsid w:val="00984B03"/>
    <w:rsid w:val="00986C7C"/>
    <w:rsid w:val="009870D7"/>
    <w:rsid w:val="00992968"/>
    <w:rsid w:val="0099578C"/>
    <w:rsid w:val="009A0714"/>
    <w:rsid w:val="009A17FB"/>
    <w:rsid w:val="009A1C9A"/>
    <w:rsid w:val="009A22F9"/>
    <w:rsid w:val="009A2FCD"/>
    <w:rsid w:val="009A30A1"/>
    <w:rsid w:val="009A417D"/>
    <w:rsid w:val="009B1C2D"/>
    <w:rsid w:val="009B334B"/>
    <w:rsid w:val="009B37ED"/>
    <w:rsid w:val="009B3F7A"/>
    <w:rsid w:val="009B4630"/>
    <w:rsid w:val="009C5AD8"/>
    <w:rsid w:val="009C747F"/>
    <w:rsid w:val="009D043C"/>
    <w:rsid w:val="009D0EF4"/>
    <w:rsid w:val="009D1C78"/>
    <w:rsid w:val="009D3093"/>
    <w:rsid w:val="009D3C67"/>
    <w:rsid w:val="009D56BB"/>
    <w:rsid w:val="009D5915"/>
    <w:rsid w:val="009D5CC9"/>
    <w:rsid w:val="009E084E"/>
    <w:rsid w:val="009E1EBF"/>
    <w:rsid w:val="009E28EC"/>
    <w:rsid w:val="009E29CF"/>
    <w:rsid w:val="009E57D9"/>
    <w:rsid w:val="009F5493"/>
    <w:rsid w:val="009F672F"/>
    <w:rsid w:val="009F6C1E"/>
    <w:rsid w:val="009F7F8C"/>
    <w:rsid w:val="00A0073A"/>
    <w:rsid w:val="00A01035"/>
    <w:rsid w:val="00A017EF"/>
    <w:rsid w:val="00A02B35"/>
    <w:rsid w:val="00A02DE2"/>
    <w:rsid w:val="00A05CED"/>
    <w:rsid w:val="00A07525"/>
    <w:rsid w:val="00A07597"/>
    <w:rsid w:val="00A1045F"/>
    <w:rsid w:val="00A11BCC"/>
    <w:rsid w:val="00A217C6"/>
    <w:rsid w:val="00A21A86"/>
    <w:rsid w:val="00A237AA"/>
    <w:rsid w:val="00A24ED0"/>
    <w:rsid w:val="00A24F6E"/>
    <w:rsid w:val="00A25260"/>
    <w:rsid w:val="00A2600D"/>
    <w:rsid w:val="00A26B51"/>
    <w:rsid w:val="00A27982"/>
    <w:rsid w:val="00A30EDA"/>
    <w:rsid w:val="00A315C8"/>
    <w:rsid w:val="00A32632"/>
    <w:rsid w:val="00A33622"/>
    <w:rsid w:val="00A36F47"/>
    <w:rsid w:val="00A442D0"/>
    <w:rsid w:val="00A44309"/>
    <w:rsid w:val="00A452E2"/>
    <w:rsid w:val="00A46C38"/>
    <w:rsid w:val="00A46ED4"/>
    <w:rsid w:val="00A46F1F"/>
    <w:rsid w:val="00A519F5"/>
    <w:rsid w:val="00A5238A"/>
    <w:rsid w:val="00A52C25"/>
    <w:rsid w:val="00A52FDB"/>
    <w:rsid w:val="00A61407"/>
    <w:rsid w:val="00A64F95"/>
    <w:rsid w:val="00A71BD6"/>
    <w:rsid w:val="00A72495"/>
    <w:rsid w:val="00A726CB"/>
    <w:rsid w:val="00A73834"/>
    <w:rsid w:val="00A80147"/>
    <w:rsid w:val="00A8211A"/>
    <w:rsid w:val="00A8309D"/>
    <w:rsid w:val="00A8342B"/>
    <w:rsid w:val="00A84157"/>
    <w:rsid w:val="00A84E3B"/>
    <w:rsid w:val="00A86797"/>
    <w:rsid w:val="00A8749F"/>
    <w:rsid w:val="00A914DF"/>
    <w:rsid w:val="00A94567"/>
    <w:rsid w:val="00AA17FD"/>
    <w:rsid w:val="00AA1F20"/>
    <w:rsid w:val="00AA4BD9"/>
    <w:rsid w:val="00AA6278"/>
    <w:rsid w:val="00AB0482"/>
    <w:rsid w:val="00AB095A"/>
    <w:rsid w:val="00AB2184"/>
    <w:rsid w:val="00AB24D0"/>
    <w:rsid w:val="00AB3B4A"/>
    <w:rsid w:val="00AB5D57"/>
    <w:rsid w:val="00AB7140"/>
    <w:rsid w:val="00AB7E2D"/>
    <w:rsid w:val="00AC1BD7"/>
    <w:rsid w:val="00AC2B5A"/>
    <w:rsid w:val="00AC762E"/>
    <w:rsid w:val="00AD01B8"/>
    <w:rsid w:val="00AD2370"/>
    <w:rsid w:val="00AE177A"/>
    <w:rsid w:val="00AE1C11"/>
    <w:rsid w:val="00AE26A8"/>
    <w:rsid w:val="00AE2760"/>
    <w:rsid w:val="00AE305D"/>
    <w:rsid w:val="00AE7121"/>
    <w:rsid w:val="00AE74CD"/>
    <w:rsid w:val="00AF00F5"/>
    <w:rsid w:val="00AF1FE1"/>
    <w:rsid w:val="00AF2F5B"/>
    <w:rsid w:val="00AF73E3"/>
    <w:rsid w:val="00B024B2"/>
    <w:rsid w:val="00B024E4"/>
    <w:rsid w:val="00B0293D"/>
    <w:rsid w:val="00B03792"/>
    <w:rsid w:val="00B06256"/>
    <w:rsid w:val="00B0673F"/>
    <w:rsid w:val="00B06822"/>
    <w:rsid w:val="00B10F45"/>
    <w:rsid w:val="00B10F8E"/>
    <w:rsid w:val="00B1213C"/>
    <w:rsid w:val="00B14252"/>
    <w:rsid w:val="00B17B17"/>
    <w:rsid w:val="00B207DC"/>
    <w:rsid w:val="00B2101E"/>
    <w:rsid w:val="00B214AA"/>
    <w:rsid w:val="00B22F62"/>
    <w:rsid w:val="00B24489"/>
    <w:rsid w:val="00B26434"/>
    <w:rsid w:val="00B26C3C"/>
    <w:rsid w:val="00B3425E"/>
    <w:rsid w:val="00B3522E"/>
    <w:rsid w:val="00B37F57"/>
    <w:rsid w:val="00B37FF3"/>
    <w:rsid w:val="00B423F0"/>
    <w:rsid w:val="00B428C8"/>
    <w:rsid w:val="00B545C2"/>
    <w:rsid w:val="00B54A2E"/>
    <w:rsid w:val="00B55484"/>
    <w:rsid w:val="00B56672"/>
    <w:rsid w:val="00B5670A"/>
    <w:rsid w:val="00B571BA"/>
    <w:rsid w:val="00B602EE"/>
    <w:rsid w:val="00B60D44"/>
    <w:rsid w:val="00B61E65"/>
    <w:rsid w:val="00B647D0"/>
    <w:rsid w:val="00B75EFB"/>
    <w:rsid w:val="00B80FE6"/>
    <w:rsid w:val="00B83741"/>
    <w:rsid w:val="00B83C40"/>
    <w:rsid w:val="00B92B11"/>
    <w:rsid w:val="00B930B2"/>
    <w:rsid w:val="00B93E27"/>
    <w:rsid w:val="00BA0F3B"/>
    <w:rsid w:val="00BA1733"/>
    <w:rsid w:val="00BA4B55"/>
    <w:rsid w:val="00BA6A2A"/>
    <w:rsid w:val="00BB2EB1"/>
    <w:rsid w:val="00BB39F2"/>
    <w:rsid w:val="00BB6E0F"/>
    <w:rsid w:val="00BC3899"/>
    <w:rsid w:val="00BC56DE"/>
    <w:rsid w:val="00BD07C5"/>
    <w:rsid w:val="00BD797E"/>
    <w:rsid w:val="00BE02CC"/>
    <w:rsid w:val="00BE306B"/>
    <w:rsid w:val="00BE342C"/>
    <w:rsid w:val="00BE3A45"/>
    <w:rsid w:val="00BE3EC1"/>
    <w:rsid w:val="00BE7856"/>
    <w:rsid w:val="00BF2A62"/>
    <w:rsid w:val="00BF6754"/>
    <w:rsid w:val="00BF6FA5"/>
    <w:rsid w:val="00C00CC3"/>
    <w:rsid w:val="00C04ACA"/>
    <w:rsid w:val="00C1354A"/>
    <w:rsid w:val="00C135A0"/>
    <w:rsid w:val="00C14402"/>
    <w:rsid w:val="00C16604"/>
    <w:rsid w:val="00C209EF"/>
    <w:rsid w:val="00C20B0C"/>
    <w:rsid w:val="00C2443A"/>
    <w:rsid w:val="00C25027"/>
    <w:rsid w:val="00C27B60"/>
    <w:rsid w:val="00C31056"/>
    <w:rsid w:val="00C362F1"/>
    <w:rsid w:val="00C419A5"/>
    <w:rsid w:val="00C536C5"/>
    <w:rsid w:val="00C53CF9"/>
    <w:rsid w:val="00C63EDA"/>
    <w:rsid w:val="00C65A5F"/>
    <w:rsid w:val="00C65AAF"/>
    <w:rsid w:val="00C70560"/>
    <w:rsid w:val="00C720A3"/>
    <w:rsid w:val="00C758AE"/>
    <w:rsid w:val="00C766D7"/>
    <w:rsid w:val="00C76A51"/>
    <w:rsid w:val="00C80A25"/>
    <w:rsid w:val="00C82AB5"/>
    <w:rsid w:val="00C8614D"/>
    <w:rsid w:val="00C869A2"/>
    <w:rsid w:val="00C86E2B"/>
    <w:rsid w:val="00C87215"/>
    <w:rsid w:val="00C91147"/>
    <w:rsid w:val="00C95CBD"/>
    <w:rsid w:val="00C963A3"/>
    <w:rsid w:val="00CA0E49"/>
    <w:rsid w:val="00CA2ED6"/>
    <w:rsid w:val="00CA6099"/>
    <w:rsid w:val="00CA6836"/>
    <w:rsid w:val="00CB0122"/>
    <w:rsid w:val="00CB1991"/>
    <w:rsid w:val="00CB3E3A"/>
    <w:rsid w:val="00CB6D5A"/>
    <w:rsid w:val="00CB7A11"/>
    <w:rsid w:val="00CB7C8B"/>
    <w:rsid w:val="00CC1EBD"/>
    <w:rsid w:val="00CC3995"/>
    <w:rsid w:val="00CD39D4"/>
    <w:rsid w:val="00CD63CA"/>
    <w:rsid w:val="00CE000A"/>
    <w:rsid w:val="00CE0516"/>
    <w:rsid w:val="00CE255B"/>
    <w:rsid w:val="00CE307C"/>
    <w:rsid w:val="00CF0172"/>
    <w:rsid w:val="00CF15EF"/>
    <w:rsid w:val="00CF1B79"/>
    <w:rsid w:val="00CF2004"/>
    <w:rsid w:val="00CF486B"/>
    <w:rsid w:val="00CF4C2F"/>
    <w:rsid w:val="00D0024A"/>
    <w:rsid w:val="00D01011"/>
    <w:rsid w:val="00D0201E"/>
    <w:rsid w:val="00D020FF"/>
    <w:rsid w:val="00D06083"/>
    <w:rsid w:val="00D11844"/>
    <w:rsid w:val="00D144B5"/>
    <w:rsid w:val="00D152D3"/>
    <w:rsid w:val="00D209E0"/>
    <w:rsid w:val="00D239A0"/>
    <w:rsid w:val="00D249D2"/>
    <w:rsid w:val="00D24FB0"/>
    <w:rsid w:val="00D25673"/>
    <w:rsid w:val="00D2741D"/>
    <w:rsid w:val="00D27491"/>
    <w:rsid w:val="00D27CC6"/>
    <w:rsid w:val="00D315F9"/>
    <w:rsid w:val="00D3282E"/>
    <w:rsid w:val="00D35D6F"/>
    <w:rsid w:val="00D36BB3"/>
    <w:rsid w:val="00D41C74"/>
    <w:rsid w:val="00D429ED"/>
    <w:rsid w:val="00D4326F"/>
    <w:rsid w:val="00D436F3"/>
    <w:rsid w:val="00D4521F"/>
    <w:rsid w:val="00D453AE"/>
    <w:rsid w:val="00D45B3F"/>
    <w:rsid w:val="00D45CBB"/>
    <w:rsid w:val="00D50ED1"/>
    <w:rsid w:val="00D512E1"/>
    <w:rsid w:val="00D51549"/>
    <w:rsid w:val="00D53350"/>
    <w:rsid w:val="00D5676B"/>
    <w:rsid w:val="00D573B4"/>
    <w:rsid w:val="00D62537"/>
    <w:rsid w:val="00D63A96"/>
    <w:rsid w:val="00D711A1"/>
    <w:rsid w:val="00D72145"/>
    <w:rsid w:val="00D72C83"/>
    <w:rsid w:val="00D73167"/>
    <w:rsid w:val="00D743E3"/>
    <w:rsid w:val="00D80115"/>
    <w:rsid w:val="00D81E19"/>
    <w:rsid w:val="00D82405"/>
    <w:rsid w:val="00D83749"/>
    <w:rsid w:val="00D83BF5"/>
    <w:rsid w:val="00D83C97"/>
    <w:rsid w:val="00D8561C"/>
    <w:rsid w:val="00D87C6D"/>
    <w:rsid w:val="00D90DF1"/>
    <w:rsid w:val="00D92BF5"/>
    <w:rsid w:val="00D97253"/>
    <w:rsid w:val="00DA08CB"/>
    <w:rsid w:val="00DA343A"/>
    <w:rsid w:val="00DA57A2"/>
    <w:rsid w:val="00DB0F7E"/>
    <w:rsid w:val="00DB3575"/>
    <w:rsid w:val="00DC0159"/>
    <w:rsid w:val="00DC463F"/>
    <w:rsid w:val="00DD60F1"/>
    <w:rsid w:val="00DD7CB7"/>
    <w:rsid w:val="00DE0B34"/>
    <w:rsid w:val="00DE0DCE"/>
    <w:rsid w:val="00DE0E26"/>
    <w:rsid w:val="00DE1E5E"/>
    <w:rsid w:val="00DE27A1"/>
    <w:rsid w:val="00DE32A5"/>
    <w:rsid w:val="00DE3AF1"/>
    <w:rsid w:val="00DE4DB7"/>
    <w:rsid w:val="00DE511E"/>
    <w:rsid w:val="00DF07AA"/>
    <w:rsid w:val="00DF31AD"/>
    <w:rsid w:val="00DF3B96"/>
    <w:rsid w:val="00DF3F57"/>
    <w:rsid w:val="00DF491A"/>
    <w:rsid w:val="00DF5979"/>
    <w:rsid w:val="00DF66B1"/>
    <w:rsid w:val="00E00547"/>
    <w:rsid w:val="00E069DA"/>
    <w:rsid w:val="00E07A3F"/>
    <w:rsid w:val="00E10275"/>
    <w:rsid w:val="00E10E3E"/>
    <w:rsid w:val="00E110E9"/>
    <w:rsid w:val="00E14229"/>
    <w:rsid w:val="00E14B57"/>
    <w:rsid w:val="00E23574"/>
    <w:rsid w:val="00E33B3A"/>
    <w:rsid w:val="00E33C1D"/>
    <w:rsid w:val="00E41D6A"/>
    <w:rsid w:val="00E42917"/>
    <w:rsid w:val="00E4338B"/>
    <w:rsid w:val="00E43843"/>
    <w:rsid w:val="00E43AA9"/>
    <w:rsid w:val="00E43CA6"/>
    <w:rsid w:val="00E44BD8"/>
    <w:rsid w:val="00E460C7"/>
    <w:rsid w:val="00E46AE3"/>
    <w:rsid w:val="00E47AD2"/>
    <w:rsid w:val="00E501E4"/>
    <w:rsid w:val="00E54706"/>
    <w:rsid w:val="00E55EAF"/>
    <w:rsid w:val="00E5795B"/>
    <w:rsid w:val="00E66177"/>
    <w:rsid w:val="00E70330"/>
    <w:rsid w:val="00E72841"/>
    <w:rsid w:val="00E73344"/>
    <w:rsid w:val="00E73718"/>
    <w:rsid w:val="00E81427"/>
    <w:rsid w:val="00E8323A"/>
    <w:rsid w:val="00E835DD"/>
    <w:rsid w:val="00E84B36"/>
    <w:rsid w:val="00E859DB"/>
    <w:rsid w:val="00E867BA"/>
    <w:rsid w:val="00E8701B"/>
    <w:rsid w:val="00E9011F"/>
    <w:rsid w:val="00E92FE5"/>
    <w:rsid w:val="00E95081"/>
    <w:rsid w:val="00E96705"/>
    <w:rsid w:val="00EA44EE"/>
    <w:rsid w:val="00EA4D33"/>
    <w:rsid w:val="00EA673D"/>
    <w:rsid w:val="00EA67A2"/>
    <w:rsid w:val="00EB0C88"/>
    <w:rsid w:val="00EB1A2B"/>
    <w:rsid w:val="00EB2A7E"/>
    <w:rsid w:val="00EB37FF"/>
    <w:rsid w:val="00EB663D"/>
    <w:rsid w:val="00EC2A5C"/>
    <w:rsid w:val="00EC37C6"/>
    <w:rsid w:val="00EC60C4"/>
    <w:rsid w:val="00EC6F13"/>
    <w:rsid w:val="00ED0DC6"/>
    <w:rsid w:val="00ED2253"/>
    <w:rsid w:val="00ED6CEC"/>
    <w:rsid w:val="00EE0E8E"/>
    <w:rsid w:val="00EE1A37"/>
    <w:rsid w:val="00EE42CA"/>
    <w:rsid w:val="00EE523E"/>
    <w:rsid w:val="00EE53CB"/>
    <w:rsid w:val="00EE5EB5"/>
    <w:rsid w:val="00EF067E"/>
    <w:rsid w:val="00EF2FB3"/>
    <w:rsid w:val="00EF475C"/>
    <w:rsid w:val="00EF57F3"/>
    <w:rsid w:val="00EF5B84"/>
    <w:rsid w:val="00EF633D"/>
    <w:rsid w:val="00EF7CEB"/>
    <w:rsid w:val="00F02E56"/>
    <w:rsid w:val="00F15FEC"/>
    <w:rsid w:val="00F172B9"/>
    <w:rsid w:val="00F2221A"/>
    <w:rsid w:val="00F23791"/>
    <w:rsid w:val="00F2466E"/>
    <w:rsid w:val="00F31982"/>
    <w:rsid w:val="00F36935"/>
    <w:rsid w:val="00F42146"/>
    <w:rsid w:val="00F451C2"/>
    <w:rsid w:val="00F4531B"/>
    <w:rsid w:val="00F45CDA"/>
    <w:rsid w:val="00F46DC2"/>
    <w:rsid w:val="00F46E11"/>
    <w:rsid w:val="00F501A8"/>
    <w:rsid w:val="00F5351B"/>
    <w:rsid w:val="00F5494A"/>
    <w:rsid w:val="00F579E5"/>
    <w:rsid w:val="00F6271C"/>
    <w:rsid w:val="00F666D5"/>
    <w:rsid w:val="00F67461"/>
    <w:rsid w:val="00F70BEB"/>
    <w:rsid w:val="00F71B0E"/>
    <w:rsid w:val="00F764BC"/>
    <w:rsid w:val="00F76F60"/>
    <w:rsid w:val="00F8057A"/>
    <w:rsid w:val="00F86CA7"/>
    <w:rsid w:val="00F86ECF"/>
    <w:rsid w:val="00F870AA"/>
    <w:rsid w:val="00F933AF"/>
    <w:rsid w:val="00F948B8"/>
    <w:rsid w:val="00F96060"/>
    <w:rsid w:val="00FB03D8"/>
    <w:rsid w:val="00FB208D"/>
    <w:rsid w:val="00FB70E6"/>
    <w:rsid w:val="00FB7830"/>
    <w:rsid w:val="00FC0B29"/>
    <w:rsid w:val="00FC1B53"/>
    <w:rsid w:val="00FC29DE"/>
    <w:rsid w:val="00FC30CD"/>
    <w:rsid w:val="00FD2DE4"/>
    <w:rsid w:val="00FD76E2"/>
    <w:rsid w:val="00FE0763"/>
    <w:rsid w:val="00FE0EB5"/>
    <w:rsid w:val="00FE3CE5"/>
    <w:rsid w:val="00FE4C1D"/>
    <w:rsid w:val="00FE6D1E"/>
    <w:rsid w:val="00FE6E88"/>
    <w:rsid w:val="00FE7E47"/>
    <w:rsid w:val="00FF282F"/>
    <w:rsid w:val="00FF3130"/>
    <w:rsid w:val="00FF4B5A"/>
    <w:rsid w:val="0162268E"/>
    <w:rsid w:val="017544A2"/>
    <w:rsid w:val="01764F01"/>
    <w:rsid w:val="017F7ABD"/>
    <w:rsid w:val="01806EBE"/>
    <w:rsid w:val="01821D40"/>
    <w:rsid w:val="019E7B42"/>
    <w:rsid w:val="01B12166"/>
    <w:rsid w:val="01E272AD"/>
    <w:rsid w:val="02017862"/>
    <w:rsid w:val="020E3EAD"/>
    <w:rsid w:val="021F25D5"/>
    <w:rsid w:val="022B2C0A"/>
    <w:rsid w:val="02302A89"/>
    <w:rsid w:val="0244197C"/>
    <w:rsid w:val="024D6B6A"/>
    <w:rsid w:val="02746B1B"/>
    <w:rsid w:val="02902653"/>
    <w:rsid w:val="02935468"/>
    <w:rsid w:val="029B04E7"/>
    <w:rsid w:val="02B6763E"/>
    <w:rsid w:val="02B840D2"/>
    <w:rsid w:val="02FA5057"/>
    <w:rsid w:val="03031A74"/>
    <w:rsid w:val="03073BDC"/>
    <w:rsid w:val="0314390C"/>
    <w:rsid w:val="03311BC3"/>
    <w:rsid w:val="033F44DC"/>
    <w:rsid w:val="034253AD"/>
    <w:rsid w:val="03453C00"/>
    <w:rsid w:val="03690AED"/>
    <w:rsid w:val="037E73B4"/>
    <w:rsid w:val="03920CCD"/>
    <w:rsid w:val="03A53E1F"/>
    <w:rsid w:val="03C442F7"/>
    <w:rsid w:val="03D41CB6"/>
    <w:rsid w:val="03D63717"/>
    <w:rsid w:val="040247E3"/>
    <w:rsid w:val="04114A89"/>
    <w:rsid w:val="04231141"/>
    <w:rsid w:val="04337C85"/>
    <w:rsid w:val="044A7990"/>
    <w:rsid w:val="044F06A2"/>
    <w:rsid w:val="046645D4"/>
    <w:rsid w:val="046945F1"/>
    <w:rsid w:val="0488378F"/>
    <w:rsid w:val="048A7F3E"/>
    <w:rsid w:val="048B6EF4"/>
    <w:rsid w:val="04BE6315"/>
    <w:rsid w:val="04CE0F70"/>
    <w:rsid w:val="04DB11E7"/>
    <w:rsid w:val="04FC0386"/>
    <w:rsid w:val="04FF6235"/>
    <w:rsid w:val="0513540B"/>
    <w:rsid w:val="051D4D0F"/>
    <w:rsid w:val="05424F34"/>
    <w:rsid w:val="0555228E"/>
    <w:rsid w:val="05562852"/>
    <w:rsid w:val="057E12A3"/>
    <w:rsid w:val="05946F6B"/>
    <w:rsid w:val="059D1E39"/>
    <w:rsid w:val="05BD2348"/>
    <w:rsid w:val="05E042B0"/>
    <w:rsid w:val="05E048AC"/>
    <w:rsid w:val="05E078B3"/>
    <w:rsid w:val="05F670D0"/>
    <w:rsid w:val="05FF2629"/>
    <w:rsid w:val="05FF4171"/>
    <w:rsid w:val="060C2C70"/>
    <w:rsid w:val="061807E6"/>
    <w:rsid w:val="06327940"/>
    <w:rsid w:val="068F66D0"/>
    <w:rsid w:val="06C632A9"/>
    <w:rsid w:val="06CC689E"/>
    <w:rsid w:val="06D004D4"/>
    <w:rsid w:val="06F922F6"/>
    <w:rsid w:val="073B4389"/>
    <w:rsid w:val="07565E9A"/>
    <w:rsid w:val="076047F4"/>
    <w:rsid w:val="07795C70"/>
    <w:rsid w:val="077D0583"/>
    <w:rsid w:val="079724D0"/>
    <w:rsid w:val="079F3753"/>
    <w:rsid w:val="07A144AB"/>
    <w:rsid w:val="07A76D75"/>
    <w:rsid w:val="07CC5EFA"/>
    <w:rsid w:val="07F611EA"/>
    <w:rsid w:val="080A41FF"/>
    <w:rsid w:val="080C398A"/>
    <w:rsid w:val="082A352F"/>
    <w:rsid w:val="08543CCE"/>
    <w:rsid w:val="08633896"/>
    <w:rsid w:val="087245E9"/>
    <w:rsid w:val="08834034"/>
    <w:rsid w:val="08893576"/>
    <w:rsid w:val="088E4044"/>
    <w:rsid w:val="08923AEB"/>
    <w:rsid w:val="08A66196"/>
    <w:rsid w:val="08BE2BA8"/>
    <w:rsid w:val="08BE66CB"/>
    <w:rsid w:val="08C11AFF"/>
    <w:rsid w:val="08C349D1"/>
    <w:rsid w:val="08DD205D"/>
    <w:rsid w:val="08E82A35"/>
    <w:rsid w:val="08EC191F"/>
    <w:rsid w:val="08F14FDC"/>
    <w:rsid w:val="08FC6F06"/>
    <w:rsid w:val="090F570F"/>
    <w:rsid w:val="09132317"/>
    <w:rsid w:val="0920753B"/>
    <w:rsid w:val="093205E9"/>
    <w:rsid w:val="09500754"/>
    <w:rsid w:val="096A671F"/>
    <w:rsid w:val="09875ACE"/>
    <w:rsid w:val="09A266F0"/>
    <w:rsid w:val="09AC4B87"/>
    <w:rsid w:val="09AF33EC"/>
    <w:rsid w:val="09AF577D"/>
    <w:rsid w:val="09C44334"/>
    <w:rsid w:val="09CB6C73"/>
    <w:rsid w:val="09D33FF1"/>
    <w:rsid w:val="09F67CD5"/>
    <w:rsid w:val="0A19054B"/>
    <w:rsid w:val="0A3F5639"/>
    <w:rsid w:val="0A4671A2"/>
    <w:rsid w:val="0A4962DE"/>
    <w:rsid w:val="0A5640BA"/>
    <w:rsid w:val="0A6B21A6"/>
    <w:rsid w:val="0A7C0D16"/>
    <w:rsid w:val="0A8843F7"/>
    <w:rsid w:val="0AB83E03"/>
    <w:rsid w:val="0ACA5794"/>
    <w:rsid w:val="0ACF2158"/>
    <w:rsid w:val="0AEA6951"/>
    <w:rsid w:val="0AEB0342"/>
    <w:rsid w:val="0B1A6D5B"/>
    <w:rsid w:val="0B440070"/>
    <w:rsid w:val="0B4F5EC3"/>
    <w:rsid w:val="0B6541AF"/>
    <w:rsid w:val="0B797E6B"/>
    <w:rsid w:val="0B9E71DF"/>
    <w:rsid w:val="0BA4714B"/>
    <w:rsid w:val="0BF227FB"/>
    <w:rsid w:val="0BFF4CF2"/>
    <w:rsid w:val="0C016E53"/>
    <w:rsid w:val="0C04381F"/>
    <w:rsid w:val="0C22258B"/>
    <w:rsid w:val="0C230FA7"/>
    <w:rsid w:val="0C4423F4"/>
    <w:rsid w:val="0C444C31"/>
    <w:rsid w:val="0C5852D4"/>
    <w:rsid w:val="0C613863"/>
    <w:rsid w:val="0C614012"/>
    <w:rsid w:val="0C6178D1"/>
    <w:rsid w:val="0C646FA9"/>
    <w:rsid w:val="0C733FF0"/>
    <w:rsid w:val="0C756AC9"/>
    <w:rsid w:val="0C9C0182"/>
    <w:rsid w:val="0C9D30C2"/>
    <w:rsid w:val="0CBE2608"/>
    <w:rsid w:val="0CE2196B"/>
    <w:rsid w:val="0D044068"/>
    <w:rsid w:val="0D2C5005"/>
    <w:rsid w:val="0D3676EE"/>
    <w:rsid w:val="0D573858"/>
    <w:rsid w:val="0D63214B"/>
    <w:rsid w:val="0D7C6276"/>
    <w:rsid w:val="0D7F5CE1"/>
    <w:rsid w:val="0D8C60C9"/>
    <w:rsid w:val="0D9418F5"/>
    <w:rsid w:val="0D9D65F4"/>
    <w:rsid w:val="0DBE1FC7"/>
    <w:rsid w:val="0DC62ED7"/>
    <w:rsid w:val="0DCC0D68"/>
    <w:rsid w:val="0DF3777C"/>
    <w:rsid w:val="0DFE08C7"/>
    <w:rsid w:val="0E0350FB"/>
    <w:rsid w:val="0E081669"/>
    <w:rsid w:val="0E172BD0"/>
    <w:rsid w:val="0E205B64"/>
    <w:rsid w:val="0E2B3556"/>
    <w:rsid w:val="0E37382F"/>
    <w:rsid w:val="0E643DD5"/>
    <w:rsid w:val="0E724FCA"/>
    <w:rsid w:val="0E987834"/>
    <w:rsid w:val="0EDB2038"/>
    <w:rsid w:val="0EEE55ED"/>
    <w:rsid w:val="0EFC1663"/>
    <w:rsid w:val="0F321E9F"/>
    <w:rsid w:val="0F520519"/>
    <w:rsid w:val="0F5C2E50"/>
    <w:rsid w:val="0F6E784F"/>
    <w:rsid w:val="0F9061AD"/>
    <w:rsid w:val="0F9C54A4"/>
    <w:rsid w:val="0FA16F7C"/>
    <w:rsid w:val="0FC03075"/>
    <w:rsid w:val="0FF107C9"/>
    <w:rsid w:val="0FFF33A1"/>
    <w:rsid w:val="100C0B29"/>
    <w:rsid w:val="101972D2"/>
    <w:rsid w:val="102754E5"/>
    <w:rsid w:val="10425A9C"/>
    <w:rsid w:val="10880B98"/>
    <w:rsid w:val="10911A6B"/>
    <w:rsid w:val="10A50104"/>
    <w:rsid w:val="10BF1266"/>
    <w:rsid w:val="10CA294F"/>
    <w:rsid w:val="10CE7C4B"/>
    <w:rsid w:val="10CF7921"/>
    <w:rsid w:val="10DE0771"/>
    <w:rsid w:val="10EF2D3F"/>
    <w:rsid w:val="10FB4967"/>
    <w:rsid w:val="111F3089"/>
    <w:rsid w:val="115B3410"/>
    <w:rsid w:val="11625E2D"/>
    <w:rsid w:val="1196212B"/>
    <w:rsid w:val="11990105"/>
    <w:rsid w:val="119D7849"/>
    <w:rsid w:val="11CB0ABE"/>
    <w:rsid w:val="11D75D82"/>
    <w:rsid w:val="11E750ED"/>
    <w:rsid w:val="11E84F22"/>
    <w:rsid w:val="11EB10A4"/>
    <w:rsid w:val="11ED16AA"/>
    <w:rsid w:val="11F472C8"/>
    <w:rsid w:val="11F50BED"/>
    <w:rsid w:val="1237609D"/>
    <w:rsid w:val="1242135C"/>
    <w:rsid w:val="125213B1"/>
    <w:rsid w:val="12635BD9"/>
    <w:rsid w:val="126B73F5"/>
    <w:rsid w:val="127D04AC"/>
    <w:rsid w:val="12B92B76"/>
    <w:rsid w:val="12E12426"/>
    <w:rsid w:val="12E21C43"/>
    <w:rsid w:val="12E800BA"/>
    <w:rsid w:val="12FC620E"/>
    <w:rsid w:val="12FF0599"/>
    <w:rsid w:val="130A6CF5"/>
    <w:rsid w:val="130F2761"/>
    <w:rsid w:val="13351C76"/>
    <w:rsid w:val="133C2551"/>
    <w:rsid w:val="133C7E19"/>
    <w:rsid w:val="134941FA"/>
    <w:rsid w:val="13557CF4"/>
    <w:rsid w:val="13887832"/>
    <w:rsid w:val="139D7368"/>
    <w:rsid w:val="13A1683F"/>
    <w:rsid w:val="13AE44D6"/>
    <w:rsid w:val="13BD6CEF"/>
    <w:rsid w:val="13D45EDF"/>
    <w:rsid w:val="13D56EC2"/>
    <w:rsid w:val="13D67B20"/>
    <w:rsid w:val="13F34252"/>
    <w:rsid w:val="140A71FB"/>
    <w:rsid w:val="14131EBD"/>
    <w:rsid w:val="141E28FF"/>
    <w:rsid w:val="14275621"/>
    <w:rsid w:val="14365028"/>
    <w:rsid w:val="143F0EB7"/>
    <w:rsid w:val="1469018D"/>
    <w:rsid w:val="146D1A81"/>
    <w:rsid w:val="14881545"/>
    <w:rsid w:val="14A611A1"/>
    <w:rsid w:val="14A960A7"/>
    <w:rsid w:val="14B6261E"/>
    <w:rsid w:val="14C76F24"/>
    <w:rsid w:val="14CC520D"/>
    <w:rsid w:val="14CC774B"/>
    <w:rsid w:val="14DA3DA1"/>
    <w:rsid w:val="14FC129F"/>
    <w:rsid w:val="150560EA"/>
    <w:rsid w:val="15084B3E"/>
    <w:rsid w:val="153111C8"/>
    <w:rsid w:val="153617EC"/>
    <w:rsid w:val="15451696"/>
    <w:rsid w:val="15520F9A"/>
    <w:rsid w:val="155D321A"/>
    <w:rsid w:val="159D13FA"/>
    <w:rsid w:val="15A970FA"/>
    <w:rsid w:val="15B90674"/>
    <w:rsid w:val="15BE553B"/>
    <w:rsid w:val="15CB7C48"/>
    <w:rsid w:val="15D0291F"/>
    <w:rsid w:val="15F9280F"/>
    <w:rsid w:val="16310E11"/>
    <w:rsid w:val="163254FA"/>
    <w:rsid w:val="16AB6BE0"/>
    <w:rsid w:val="16D92122"/>
    <w:rsid w:val="16EE1086"/>
    <w:rsid w:val="16F26E3A"/>
    <w:rsid w:val="170267E5"/>
    <w:rsid w:val="1705181A"/>
    <w:rsid w:val="17083589"/>
    <w:rsid w:val="17155857"/>
    <w:rsid w:val="17167C71"/>
    <w:rsid w:val="1719248C"/>
    <w:rsid w:val="173D27D1"/>
    <w:rsid w:val="174272A3"/>
    <w:rsid w:val="1746738F"/>
    <w:rsid w:val="176168BA"/>
    <w:rsid w:val="1790325F"/>
    <w:rsid w:val="17950508"/>
    <w:rsid w:val="179549CF"/>
    <w:rsid w:val="17B6431C"/>
    <w:rsid w:val="17CD790B"/>
    <w:rsid w:val="17E21B65"/>
    <w:rsid w:val="17EE6B84"/>
    <w:rsid w:val="18333EFD"/>
    <w:rsid w:val="18401769"/>
    <w:rsid w:val="184A1823"/>
    <w:rsid w:val="18593B5D"/>
    <w:rsid w:val="186A6362"/>
    <w:rsid w:val="18851E0A"/>
    <w:rsid w:val="189368EB"/>
    <w:rsid w:val="189651BA"/>
    <w:rsid w:val="189E399C"/>
    <w:rsid w:val="18CC521F"/>
    <w:rsid w:val="18D113D8"/>
    <w:rsid w:val="19010C43"/>
    <w:rsid w:val="19084C73"/>
    <w:rsid w:val="190C2C4F"/>
    <w:rsid w:val="19101E07"/>
    <w:rsid w:val="195850E3"/>
    <w:rsid w:val="195D472D"/>
    <w:rsid w:val="19706FCE"/>
    <w:rsid w:val="19807130"/>
    <w:rsid w:val="19B37A8F"/>
    <w:rsid w:val="19CC3313"/>
    <w:rsid w:val="19D36587"/>
    <w:rsid w:val="19DA12A0"/>
    <w:rsid w:val="19E30320"/>
    <w:rsid w:val="1A054259"/>
    <w:rsid w:val="1A14797D"/>
    <w:rsid w:val="1A1B15EA"/>
    <w:rsid w:val="1A1F669B"/>
    <w:rsid w:val="1A326D68"/>
    <w:rsid w:val="1A3B0898"/>
    <w:rsid w:val="1A434CD9"/>
    <w:rsid w:val="1A4B0F73"/>
    <w:rsid w:val="1A5A1732"/>
    <w:rsid w:val="1A720DFA"/>
    <w:rsid w:val="1A91314F"/>
    <w:rsid w:val="1AA045AC"/>
    <w:rsid w:val="1AA85013"/>
    <w:rsid w:val="1AC32799"/>
    <w:rsid w:val="1AE936D5"/>
    <w:rsid w:val="1AEE1287"/>
    <w:rsid w:val="1AF45DC3"/>
    <w:rsid w:val="1B0921E7"/>
    <w:rsid w:val="1B3E6EBA"/>
    <w:rsid w:val="1B4A798F"/>
    <w:rsid w:val="1B6F5CEB"/>
    <w:rsid w:val="1B7C654F"/>
    <w:rsid w:val="1B7F6005"/>
    <w:rsid w:val="1B8140BD"/>
    <w:rsid w:val="1B845B1C"/>
    <w:rsid w:val="1B9A4111"/>
    <w:rsid w:val="1BA572AF"/>
    <w:rsid w:val="1BBA26AD"/>
    <w:rsid w:val="1BBD142E"/>
    <w:rsid w:val="1BD937BC"/>
    <w:rsid w:val="1C132CB9"/>
    <w:rsid w:val="1C1F3484"/>
    <w:rsid w:val="1C5560CF"/>
    <w:rsid w:val="1C9208F4"/>
    <w:rsid w:val="1C93163A"/>
    <w:rsid w:val="1C975AA3"/>
    <w:rsid w:val="1C9F5AD2"/>
    <w:rsid w:val="1CAD51DF"/>
    <w:rsid w:val="1CB03643"/>
    <w:rsid w:val="1CC03644"/>
    <w:rsid w:val="1CCC26CA"/>
    <w:rsid w:val="1CDF0CCA"/>
    <w:rsid w:val="1CDF4496"/>
    <w:rsid w:val="1CEF74C6"/>
    <w:rsid w:val="1CFA4EEC"/>
    <w:rsid w:val="1D1B0C4B"/>
    <w:rsid w:val="1D64726C"/>
    <w:rsid w:val="1D760B18"/>
    <w:rsid w:val="1D985A15"/>
    <w:rsid w:val="1DB44757"/>
    <w:rsid w:val="1DC54AE8"/>
    <w:rsid w:val="1DF1427E"/>
    <w:rsid w:val="1E054D0E"/>
    <w:rsid w:val="1E533307"/>
    <w:rsid w:val="1E7721AA"/>
    <w:rsid w:val="1E7A20D5"/>
    <w:rsid w:val="1E821251"/>
    <w:rsid w:val="1E9D6342"/>
    <w:rsid w:val="1EC85CBD"/>
    <w:rsid w:val="1EE233C0"/>
    <w:rsid w:val="1EF22452"/>
    <w:rsid w:val="1F0930FB"/>
    <w:rsid w:val="1F224C70"/>
    <w:rsid w:val="1F4271B7"/>
    <w:rsid w:val="1F666A53"/>
    <w:rsid w:val="1F8E044E"/>
    <w:rsid w:val="1FB32067"/>
    <w:rsid w:val="1FBA24EF"/>
    <w:rsid w:val="1FC47B04"/>
    <w:rsid w:val="1FEC0FC0"/>
    <w:rsid w:val="201826A7"/>
    <w:rsid w:val="202230E0"/>
    <w:rsid w:val="2026764F"/>
    <w:rsid w:val="20497C98"/>
    <w:rsid w:val="204E6676"/>
    <w:rsid w:val="20577E1E"/>
    <w:rsid w:val="205F0395"/>
    <w:rsid w:val="206968AB"/>
    <w:rsid w:val="20835862"/>
    <w:rsid w:val="20BD6F1B"/>
    <w:rsid w:val="20CF25D9"/>
    <w:rsid w:val="20D05D17"/>
    <w:rsid w:val="20D56133"/>
    <w:rsid w:val="20DD53B2"/>
    <w:rsid w:val="20E465C6"/>
    <w:rsid w:val="20F1537D"/>
    <w:rsid w:val="21265F0B"/>
    <w:rsid w:val="21356947"/>
    <w:rsid w:val="214B4867"/>
    <w:rsid w:val="217D50BC"/>
    <w:rsid w:val="218A1494"/>
    <w:rsid w:val="2195668B"/>
    <w:rsid w:val="21962D28"/>
    <w:rsid w:val="21991A3B"/>
    <w:rsid w:val="21A54B28"/>
    <w:rsid w:val="21A95BB0"/>
    <w:rsid w:val="21B86282"/>
    <w:rsid w:val="21BE5AD4"/>
    <w:rsid w:val="21C74CE9"/>
    <w:rsid w:val="21D43065"/>
    <w:rsid w:val="21E151A1"/>
    <w:rsid w:val="222665F0"/>
    <w:rsid w:val="222F70F0"/>
    <w:rsid w:val="223C5E24"/>
    <w:rsid w:val="223D2CF2"/>
    <w:rsid w:val="224A54F1"/>
    <w:rsid w:val="226C6887"/>
    <w:rsid w:val="226F67D1"/>
    <w:rsid w:val="22765E3D"/>
    <w:rsid w:val="228431B5"/>
    <w:rsid w:val="229627F6"/>
    <w:rsid w:val="22BD13C5"/>
    <w:rsid w:val="22BD280A"/>
    <w:rsid w:val="22E153D2"/>
    <w:rsid w:val="23024367"/>
    <w:rsid w:val="23057533"/>
    <w:rsid w:val="23081A49"/>
    <w:rsid w:val="23287DC4"/>
    <w:rsid w:val="234A038F"/>
    <w:rsid w:val="234D6A37"/>
    <w:rsid w:val="23500484"/>
    <w:rsid w:val="23564010"/>
    <w:rsid w:val="23A1186E"/>
    <w:rsid w:val="23C16DF2"/>
    <w:rsid w:val="241B6BAA"/>
    <w:rsid w:val="2422153E"/>
    <w:rsid w:val="245C52F8"/>
    <w:rsid w:val="2463385E"/>
    <w:rsid w:val="246868CE"/>
    <w:rsid w:val="248B1259"/>
    <w:rsid w:val="24A43DF9"/>
    <w:rsid w:val="24B13BE0"/>
    <w:rsid w:val="24CF7D7C"/>
    <w:rsid w:val="24E03FCF"/>
    <w:rsid w:val="24E62C91"/>
    <w:rsid w:val="24F63303"/>
    <w:rsid w:val="250D568B"/>
    <w:rsid w:val="25134332"/>
    <w:rsid w:val="252A18F3"/>
    <w:rsid w:val="25320B04"/>
    <w:rsid w:val="25511587"/>
    <w:rsid w:val="255408E8"/>
    <w:rsid w:val="25641764"/>
    <w:rsid w:val="257A78CA"/>
    <w:rsid w:val="257E508F"/>
    <w:rsid w:val="259126C6"/>
    <w:rsid w:val="25C644C9"/>
    <w:rsid w:val="261D70A2"/>
    <w:rsid w:val="262C0241"/>
    <w:rsid w:val="26663242"/>
    <w:rsid w:val="2672015D"/>
    <w:rsid w:val="26BF5712"/>
    <w:rsid w:val="26D07FDA"/>
    <w:rsid w:val="26D35135"/>
    <w:rsid w:val="26DA3D9D"/>
    <w:rsid w:val="26F42ED4"/>
    <w:rsid w:val="271A7E79"/>
    <w:rsid w:val="272D2BF2"/>
    <w:rsid w:val="27375F2C"/>
    <w:rsid w:val="27397CDF"/>
    <w:rsid w:val="273C2932"/>
    <w:rsid w:val="273F35F4"/>
    <w:rsid w:val="27490038"/>
    <w:rsid w:val="274B3753"/>
    <w:rsid w:val="2764739F"/>
    <w:rsid w:val="276B36BB"/>
    <w:rsid w:val="27724843"/>
    <w:rsid w:val="278E1479"/>
    <w:rsid w:val="27951295"/>
    <w:rsid w:val="279B3C24"/>
    <w:rsid w:val="27AB7429"/>
    <w:rsid w:val="27AF7580"/>
    <w:rsid w:val="27CE5226"/>
    <w:rsid w:val="27D932C2"/>
    <w:rsid w:val="27FE52D9"/>
    <w:rsid w:val="280F0C97"/>
    <w:rsid w:val="284041C9"/>
    <w:rsid w:val="2849651C"/>
    <w:rsid w:val="285C053E"/>
    <w:rsid w:val="285D5D1E"/>
    <w:rsid w:val="285D7BB2"/>
    <w:rsid w:val="28661108"/>
    <w:rsid w:val="28792077"/>
    <w:rsid w:val="287A4F60"/>
    <w:rsid w:val="289E0FB2"/>
    <w:rsid w:val="28A01DEF"/>
    <w:rsid w:val="28AF6D12"/>
    <w:rsid w:val="28B940E4"/>
    <w:rsid w:val="28E200A7"/>
    <w:rsid w:val="28EC5434"/>
    <w:rsid w:val="28F61640"/>
    <w:rsid w:val="28FC6167"/>
    <w:rsid w:val="290E0E8F"/>
    <w:rsid w:val="29111E78"/>
    <w:rsid w:val="29162407"/>
    <w:rsid w:val="2918373F"/>
    <w:rsid w:val="29210EEE"/>
    <w:rsid w:val="2956221E"/>
    <w:rsid w:val="295B0297"/>
    <w:rsid w:val="29976476"/>
    <w:rsid w:val="299D434A"/>
    <w:rsid w:val="29B9564D"/>
    <w:rsid w:val="29BA4B73"/>
    <w:rsid w:val="29C46E1A"/>
    <w:rsid w:val="29E54CF0"/>
    <w:rsid w:val="29FA0993"/>
    <w:rsid w:val="29FA7F26"/>
    <w:rsid w:val="2A1F66F8"/>
    <w:rsid w:val="2A2B2A36"/>
    <w:rsid w:val="2A3B02EC"/>
    <w:rsid w:val="2A755335"/>
    <w:rsid w:val="2A94606B"/>
    <w:rsid w:val="2AC13463"/>
    <w:rsid w:val="2AD71E32"/>
    <w:rsid w:val="2AFA4093"/>
    <w:rsid w:val="2B1C77FE"/>
    <w:rsid w:val="2B2960DD"/>
    <w:rsid w:val="2B491AEB"/>
    <w:rsid w:val="2B54094E"/>
    <w:rsid w:val="2B5C3A5A"/>
    <w:rsid w:val="2B6B25B6"/>
    <w:rsid w:val="2B7125A5"/>
    <w:rsid w:val="2B757515"/>
    <w:rsid w:val="2B774832"/>
    <w:rsid w:val="2B8357B6"/>
    <w:rsid w:val="2BC12DE4"/>
    <w:rsid w:val="2BC90088"/>
    <w:rsid w:val="2BD36767"/>
    <w:rsid w:val="2C031354"/>
    <w:rsid w:val="2C045722"/>
    <w:rsid w:val="2C216D60"/>
    <w:rsid w:val="2C362DC5"/>
    <w:rsid w:val="2C366CE2"/>
    <w:rsid w:val="2C385CA3"/>
    <w:rsid w:val="2C47093C"/>
    <w:rsid w:val="2C512E63"/>
    <w:rsid w:val="2C517059"/>
    <w:rsid w:val="2C6A7AB3"/>
    <w:rsid w:val="2C7A4618"/>
    <w:rsid w:val="2C8A6E7D"/>
    <w:rsid w:val="2C8E5D3A"/>
    <w:rsid w:val="2CA35513"/>
    <w:rsid w:val="2CD01504"/>
    <w:rsid w:val="2CF5745B"/>
    <w:rsid w:val="2D1A3A5D"/>
    <w:rsid w:val="2D5B5F1D"/>
    <w:rsid w:val="2D8F3FE0"/>
    <w:rsid w:val="2D996659"/>
    <w:rsid w:val="2D9B1F1B"/>
    <w:rsid w:val="2DB5169A"/>
    <w:rsid w:val="2DF562D2"/>
    <w:rsid w:val="2DFC15F9"/>
    <w:rsid w:val="2E063913"/>
    <w:rsid w:val="2E1B16DF"/>
    <w:rsid w:val="2E1B5BB0"/>
    <w:rsid w:val="2E2717B9"/>
    <w:rsid w:val="2E2A61D4"/>
    <w:rsid w:val="2E5E3162"/>
    <w:rsid w:val="2E5E4C56"/>
    <w:rsid w:val="2E6103FE"/>
    <w:rsid w:val="2E6A6550"/>
    <w:rsid w:val="2E6B2230"/>
    <w:rsid w:val="2E814EDA"/>
    <w:rsid w:val="2E8B25DE"/>
    <w:rsid w:val="2EC0464C"/>
    <w:rsid w:val="2ED840FC"/>
    <w:rsid w:val="2EDC1478"/>
    <w:rsid w:val="2EED5399"/>
    <w:rsid w:val="2EEF68C8"/>
    <w:rsid w:val="2EFA72E5"/>
    <w:rsid w:val="2F1251F2"/>
    <w:rsid w:val="2F26070A"/>
    <w:rsid w:val="2F2A7234"/>
    <w:rsid w:val="2F35349B"/>
    <w:rsid w:val="2F372120"/>
    <w:rsid w:val="2F4A46C0"/>
    <w:rsid w:val="2F6D3BE7"/>
    <w:rsid w:val="2F9962BA"/>
    <w:rsid w:val="2FAB0475"/>
    <w:rsid w:val="2FBE2186"/>
    <w:rsid w:val="2FC61554"/>
    <w:rsid w:val="2FD05F2D"/>
    <w:rsid w:val="2FDC1405"/>
    <w:rsid w:val="30225B56"/>
    <w:rsid w:val="302E6DD4"/>
    <w:rsid w:val="303A009C"/>
    <w:rsid w:val="304321E6"/>
    <w:rsid w:val="30441238"/>
    <w:rsid w:val="30490358"/>
    <w:rsid w:val="30511C4A"/>
    <w:rsid w:val="305A32AA"/>
    <w:rsid w:val="308220A2"/>
    <w:rsid w:val="3086532C"/>
    <w:rsid w:val="30961E74"/>
    <w:rsid w:val="30962F3E"/>
    <w:rsid w:val="30A944FC"/>
    <w:rsid w:val="30C951F5"/>
    <w:rsid w:val="30D17E68"/>
    <w:rsid w:val="30FF2795"/>
    <w:rsid w:val="31091741"/>
    <w:rsid w:val="311C22A0"/>
    <w:rsid w:val="311E66E9"/>
    <w:rsid w:val="31246B73"/>
    <w:rsid w:val="312756C9"/>
    <w:rsid w:val="31401627"/>
    <w:rsid w:val="314A4189"/>
    <w:rsid w:val="316D28CA"/>
    <w:rsid w:val="3172592F"/>
    <w:rsid w:val="31791FCB"/>
    <w:rsid w:val="319F1421"/>
    <w:rsid w:val="31AC1F24"/>
    <w:rsid w:val="31BE27EA"/>
    <w:rsid w:val="31F13595"/>
    <w:rsid w:val="31F74610"/>
    <w:rsid w:val="32026951"/>
    <w:rsid w:val="32056AA6"/>
    <w:rsid w:val="32105575"/>
    <w:rsid w:val="32110A91"/>
    <w:rsid w:val="326225B7"/>
    <w:rsid w:val="329A6ACE"/>
    <w:rsid w:val="329B2F16"/>
    <w:rsid w:val="32A650B6"/>
    <w:rsid w:val="32AC5446"/>
    <w:rsid w:val="32B16A50"/>
    <w:rsid w:val="32E37353"/>
    <w:rsid w:val="330B1C64"/>
    <w:rsid w:val="330B55BF"/>
    <w:rsid w:val="3311173A"/>
    <w:rsid w:val="33292DEE"/>
    <w:rsid w:val="332A367D"/>
    <w:rsid w:val="335C5034"/>
    <w:rsid w:val="336E404A"/>
    <w:rsid w:val="33A40578"/>
    <w:rsid w:val="33A44939"/>
    <w:rsid w:val="33AD5627"/>
    <w:rsid w:val="33B43C81"/>
    <w:rsid w:val="33C61EE3"/>
    <w:rsid w:val="33CD3F7B"/>
    <w:rsid w:val="33DF2991"/>
    <w:rsid w:val="33F02A6C"/>
    <w:rsid w:val="33F05D47"/>
    <w:rsid w:val="34177D64"/>
    <w:rsid w:val="347F5CD8"/>
    <w:rsid w:val="34E82535"/>
    <w:rsid w:val="351B5837"/>
    <w:rsid w:val="353C5180"/>
    <w:rsid w:val="35446D2B"/>
    <w:rsid w:val="355F236F"/>
    <w:rsid w:val="35601803"/>
    <w:rsid w:val="356E7F9C"/>
    <w:rsid w:val="35782E8F"/>
    <w:rsid w:val="358D329B"/>
    <w:rsid w:val="35937140"/>
    <w:rsid w:val="35D248A8"/>
    <w:rsid w:val="35E12B4D"/>
    <w:rsid w:val="35E90938"/>
    <w:rsid w:val="35EA4B39"/>
    <w:rsid w:val="35F21C1D"/>
    <w:rsid w:val="360B1D73"/>
    <w:rsid w:val="361F3323"/>
    <w:rsid w:val="362C110C"/>
    <w:rsid w:val="36316013"/>
    <w:rsid w:val="36815E41"/>
    <w:rsid w:val="368E2A0C"/>
    <w:rsid w:val="36B06EC2"/>
    <w:rsid w:val="36D37D28"/>
    <w:rsid w:val="36DA5FAA"/>
    <w:rsid w:val="36E93760"/>
    <w:rsid w:val="3709732B"/>
    <w:rsid w:val="37317445"/>
    <w:rsid w:val="373B6D0E"/>
    <w:rsid w:val="374264B8"/>
    <w:rsid w:val="3768478E"/>
    <w:rsid w:val="3784394E"/>
    <w:rsid w:val="37903BF7"/>
    <w:rsid w:val="379228BC"/>
    <w:rsid w:val="379F3812"/>
    <w:rsid w:val="37AE66EA"/>
    <w:rsid w:val="37E36FA8"/>
    <w:rsid w:val="38005CE8"/>
    <w:rsid w:val="3802434D"/>
    <w:rsid w:val="38232AA8"/>
    <w:rsid w:val="38440651"/>
    <w:rsid w:val="38574A71"/>
    <w:rsid w:val="38822905"/>
    <w:rsid w:val="38861AEC"/>
    <w:rsid w:val="3892196A"/>
    <w:rsid w:val="3893202B"/>
    <w:rsid w:val="38956BB4"/>
    <w:rsid w:val="389C0089"/>
    <w:rsid w:val="38AA5E32"/>
    <w:rsid w:val="38AE3BB0"/>
    <w:rsid w:val="38AF2A4C"/>
    <w:rsid w:val="38FC0AAA"/>
    <w:rsid w:val="390137D4"/>
    <w:rsid w:val="39214A87"/>
    <w:rsid w:val="39434124"/>
    <w:rsid w:val="39541BE1"/>
    <w:rsid w:val="39604662"/>
    <w:rsid w:val="396C49ED"/>
    <w:rsid w:val="399449B5"/>
    <w:rsid w:val="39C2680F"/>
    <w:rsid w:val="39E50EE2"/>
    <w:rsid w:val="3A1F3789"/>
    <w:rsid w:val="3A2025F3"/>
    <w:rsid w:val="3A215F73"/>
    <w:rsid w:val="3A4B04E1"/>
    <w:rsid w:val="3A5E2B1F"/>
    <w:rsid w:val="3A7D2422"/>
    <w:rsid w:val="3AC8077D"/>
    <w:rsid w:val="3AC97B27"/>
    <w:rsid w:val="3ACB5746"/>
    <w:rsid w:val="3AD80A17"/>
    <w:rsid w:val="3ADB70F5"/>
    <w:rsid w:val="3AE82784"/>
    <w:rsid w:val="3AF65FB2"/>
    <w:rsid w:val="3B0C5E6C"/>
    <w:rsid w:val="3B0F5CFD"/>
    <w:rsid w:val="3B406263"/>
    <w:rsid w:val="3BA34642"/>
    <w:rsid w:val="3BA77F86"/>
    <w:rsid w:val="3BA86CCD"/>
    <w:rsid w:val="3BB20883"/>
    <w:rsid w:val="3BB4096A"/>
    <w:rsid w:val="3BBD68FC"/>
    <w:rsid w:val="3BC1132B"/>
    <w:rsid w:val="3C051A8F"/>
    <w:rsid w:val="3C0E6A07"/>
    <w:rsid w:val="3C3232F1"/>
    <w:rsid w:val="3C476638"/>
    <w:rsid w:val="3C484781"/>
    <w:rsid w:val="3C861CA7"/>
    <w:rsid w:val="3CA2727E"/>
    <w:rsid w:val="3CCE35B8"/>
    <w:rsid w:val="3CCE76C2"/>
    <w:rsid w:val="3CD4364E"/>
    <w:rsid w:val="3CE8107E"/>
    <w:rsid w:val="3CE8299B"/>
    <w:rsid w:val="3D0E527F"/>
    <w:rsid w:val="3D163605"/>
    <w:rsid w:val="3D560D8F"/>
    <w:rsid w:val="3D684388"/>
    <w:rsid w:val="3D885455"/>
    <w:rsid w:val="3D953DB3"/>
    <w:rsid w:val="3D962CB3"/>
    <w:rsid w:val="3DA8275C"/>
    <w:rsid w:val="3DAD093E"/>
    <w:rsid w:val="3DD42738"/>
    <w:rsid w:val="3DDB5F69"/>
    <w:rsid w:val="3DF856ED"/>
    <w:rsid w:val="3E441C7D"/>
    <w:rsid w:val="3E4B563E"/>
    <w:rsid w:val="3E526109"/>
    <w:rsid w:val="3E664DEA"/>
    <w:rsid w:val="3E712EDD"/>
    <w:rsid w:val="3E8E588D"/>
    <w:rsid w:val="3EC7081C"/>
    <w:rsid w:val="3ED3498D"/>
    <w:rsid w:val="3ED46491"/>
    <w:rsid w:val="3EF61D38"/>
    <w:rsid w:val="3F084310"/>
    <w:rsid w:val="3F212BFE"/>
    <w:rsid w:val="3F5334E2"/>
    <w:rsid w:val="3F5D7F81"/>
    <w:rsid w:val="3F5F7DE4"/>
    <w:rsid w:val="3F682D95"/>
    <w:rsid w:val="3F6B5DBF"/>
    <w:rsid w:val="3FA035D3"/>
    <w:rsid w:val="3FA0584F"/>
    <w:rsid w:val="3FAB2584"/>
    <w:rsid w:val="3FAF659D"/>
    <w:rsid w:val="3FC91065"/>
    <w:rsid w:val="3FC956FF"/>
    <w:rsid w:val="3FCB701F"/>
    <w:rsid w:val="3FD003FC"/>
    <w:rsid w:val="3FF830EB"/>
    <w:rsid w:val="3FFC6459"/>
    <w:rsid w:val="40023812"/>
    <w:rsid w:val="40044F66"/>
    <w:rsid w:val="40186863"/>
    <w:rsid w:val="401C1500"/>
    <w:rsid w:val="402541EA"/>
    <w:rsid w:val="40312BC8"/>
    <w:rsid w:val="403A56AF"/>
    <w:rsid w:val="403D62AF"/>
    <w:rsid w:val="403D62BF"/>
    <w:rsid w:val="405A6F63"/>
    <w:rsid w:val="40746FBC"/>
    <w:rsid w:val="407C1043"/>
    <w:rsid w:val="409604E3"/>
    <w:rsid w:val="40A36A71"/>
    <w:rsid w:val="40B91094"/>
    <w:rsid w:val="40BA670C"/>
    <w:rsid w:val="40DB4733"/>
    <w:rsid w:val="40DF387B"/>
    <w:rsid w:val="40E65284"/>
    <w:rsid w:val="40EC10D3"/>
    <w:rsid w:val="40F471D1"/>
    <w:rsid w:val="410E4736"/>
    <w:rsid w:val="413B0775"/>
    <w:rsid w:val="41515EAB"/>
    <w:rsid w:val="41531A8A"/>
    <w:rsid w:val="41536549"/>
    <w:rsid w:val="41704976"/>
    <w:rsid w:val="4172680A"/>
    <w:rsid w:val="41796F79"/>
    <w:rsid w:val="41897686"/>
    <w:rsid w:val="41A85373"/>
    <w:rsid w:val="41B105D9"/>
    <w:rsid w:val="41D3631F"/>
    <w:rsid w:val="41F43B4A"/>
    <w:rsid w:val="41F466FD"/>
    <w:rsid w:val="41F81764"/>
    <w:rsid w:val="42143786"/>
    <w:rsid w:val="42250D3B"/>
    <w:rsid w:val="422763BC"/>
    <w:rsid w:val="4228368E"/>
    <w:rsid w:val="4232402D"/>
    <w:rsid w:val="42353D89"/>
    <w:rsid w:val="42420314"/>
    <w:rsid w:val="42765472"/>
    <w:rsid w:val="427B6DF7"/>
    <w:rsid w:val="427F677D"/>
    <w:rsid w:val="42802896"/>
    <w:rsid w:val="429452EC"/>
    <w:rsid w:val="42A67A24"/>
    <w:rsid w:val="42B1353B"/>
    <w:rsid w:val="42B54DF4"/>
    <w:rsid w:val="42C615B8"/>
    <w:rsid w:val="42D846B9"/>
    <w:rsid w:val="42E778C0"/>
    <w:rsid w:val="431D0FE3"/>
    <w:rsid w:val="431F4804"/>
    <w:rsid w:val="43224915"/>
    <w:rsid w:val="43296B44"/>
    <w:rsid w:val="43745958"/>
    <w:rsid w:val="438163CD"/>
    <w:rsid w:val="43821114"/>
    <w:rsid w:val="43906DB5"/>
    <w:rsid w:val="43A27C2D"/>
    <w:rsid w:val="43AD1E58"/>
    <w:rsid w:val="43B5610A"/>
    <w:rsid w:val="43BA166B"/>
    <w:rsid w:val="43C9140E"/>
    <w:rsid w:val="43C92893"/>
    <w:rsid w:val="43F01CB2"/>
    <w:rsid w:val="4401243F"/>
    <w:rsid w:val="440A3289"/>
    <w:rsid w:val="440D5045"/>
    <w:rsid w:val="44356F6B"/>
    <w:rsid w:val="445C736C"/>
    <w:rsid w:val="446C5B6C"/>
    <w:rsid w:val="447621DF"/>
    <w:rsid w:val="44965583"/>
    <w:rsid w:val="449D37AF"/>
    <w:rsid w:val="44AC68E9"/>
    <w:rsid w:val="44B10013"/>
    <w:rsid w:val="44B643E9"/>
    <w:rsid w:val="44CA6BF6"/>
    <w:rsid w:val="44ED4B5C"/>
    <w:rsid w:val="4509702B"/>
    <w:rsid w:val="45153C9D"/>
    <w:rsid w:val="4520004C"/>
    <w:rsid w:val="45232A77"/>
    <w:rsid w:val="452D53C6"/>
    <w:rsid w:val="45392697"/>
    <w:rsid w:val="453E5767"/>
    <w:rsid w:val="454856B2"/>
    <w:rsid w:val="457746B0"/>
    <w:rsid w:val="457A59E3"/>
    <w:rsid w:val="459A461E"/>
    <w:rsid w:val="45A35B46"/>
    <w:rsid w:val="45AB640B"/>
    <w:rsid w:val="45BE6191"/>
    <w:rsid w:val="45D0516E"/>
    <w:rsid w:val="45EA010A"/>
    <w:rsid w:val="45F939A7"/>
    <w:rsid w:val="460C5979"/>
    <w:rsid w:val="462309DF"/>
    <w:rsid w:val="46234CBC"/>
    <w:rsid w:val="463D4C80"/>
    <w:rsid w:val="4645661A"/>
    <w:rsid w:val="466E7D19"/>
    <w:rsid w:val="467F7005"/>
    <w:rsid w:val="469137A4"/>
    <w:rsid w:val="46A931B7"/>
    <w:rsid w:val="46B04E8F"/>
    <w:rsid w:val="46C43BF4"/>
    <w:rsid w:val="46D65D1F"/>
    <w:rsid w:val="46E01F41"/>
    <w:rsid w:val="46E43AEF"/>
    <w:rsid w:val="46ED7579"/>
    <w:rsid w:val="470351F8"/>
    <w:rsid w:val="47113BA7"/>
    <w:rsid w:val="471B4A27"/>
    <w:rsid w:val="471D3A4C"/>
    <w:rsid w:val="473072E5"/>
    <w:rsid w:val="47524A62"/>
    <w:rsid w:val="47535248"/>
    <w:rsid w:val="475570D4"/>
    <w:rsid w:val="475F0EF8"/>
    <w:rsid w:val="477763D8"/>
    <w:rsid w:val="477A5042"/>
    <w:rsid w:val="47835694"/>
    <w:rsid w:val="47927E7C"/>
    <w:rsid w:val="47931375"/>
    <w:rsid w:val="47C01792"/>
    <w:rsid w:val="47D16838"/>
    <w:rsid w:val="47D64CAF"/>
    <w:rsid w:val="47EC30DF"/>
    <w:rsid w:val="47EE4D13"/>
    <w:rsid w:val="47FD3E9F"/>
    <w:rsid w:val="47FD6F4A"/>
    <w:rsid w:val="480239B3"/>
    <w:rsid w:val="4808150F"/>
    <w:rsid w:val="480C0696"/>
    <w:rsid w:val="48315546"/>
    <w:rsid w:val="483D101E"/>
    <w:rsid w:val="485608D1"/>
    <w:rsid w:val="48691C6A"/>
    <w:rsid w:val="48944313"/>
    <w:rsid w:val="48A633E0"/>
    <w:rsid w:val="48B87D37"/>
    <w:rsid w:val="48C71E3D"/>
    <w:rsid w:val="48D77F6C"/>
    <w:rsid w:val="48D86550"/>
    <w:rsid w:val="48F92E9A"/>
    <w:rsid w:val="49201C56"/>
    <w:rsid w:val="49251A7F"/>
    <w:rsid w:val="494906E8"/>
    <w:rsid w:val="498D7F46"/>
    <w:rsid w:val="499D4EE8"/>
    <w:rsid w:val="499E33D4"/>
    <w:rsid w:val="49B82F30"/>
    <w:rsid w:val="49D0581A"/>
    <w:rsid w:val="49E9233D"/>
    <w:rsid w:val="49F15511"/>
    <w:rsid w:val="4A0869A3"/>
    <w:rsid w:val="4A1827CD"/>
    <w:rsid w:val="4A1C50BF"/>
    <w:rsid w:val="4A4A0C44"/>
    <w:rsid w:val="4A8113B6"/>
    <w:rsid w:val="4A9C317A"/>
    <w:rsid w:val="4A9C3D23"/>
    <w:rsid w:val="4AAD1944"/>
    <w:rsid w:val="4AC31003"/>
    <w:rsid w:val="4AD72BBE"/>
    <w:rsid w:val="4AE93159"/>
    <w:rsid w:val="4AF06A4D"/>
    <w:rsid w:val="4B024EAF"/>
    <w:rsid w:val="4B421A03"/>
    <w:rsid w:val="4B4878A9"/>
    <w:rsid w:val="4B524912"/>
    <w:rsid w:val="4B694536"/>
    <w:rsid w:val="4B6D4F17"/>
    <w:rsid w:val="4B9656D2"/>
    <w:rsid w:val="4BB52F9D"/>
    <w:rsid w:val="4BB74F02"/>
    <w:rsid w:val="4BBF11D3"/>
    <w:rsid w:val="4BC858F2"/>
    <w:rsid w:val="4BCF0D7E"/>
    <w:rsid w:val="4BD0339A"/>
    <w:rsid w:val="4BEA3C9D"/>
    <w:rsid w:val="4BEC7D92"/>
    <w:rsid w:val="4C010BE9"/>
    <w:rsid w:val="4C195B6C"/>
    <w:rsid w:val="4C8E4174"/>
    <w:rsid w:val="4C922835"/>
    <w:rsid w:val="4CDE1BDC"/>
    <w:rsid w:val="4CDF3441"/>
    <w:rsid w:val="4CF32AFE"/>
    <w:rsid w:val="4D02362A"/>
    <w:rsid w:val="4D3B6330"/>
    <w:rsid w:val="4D454781"/>
    <w:rsid w:val="4D462159"/>
    <w:rsid w:val="4D583754"/>
    <w:rsid w:val="4D5B4C04"/>
    <w:rsid w:val="4D5C5FAC"/>
    <w:rsid w:val="4D5F0AB9"/>
    <w:rsid w:val="4D862DF4"/>
    <w:rsid w:val="4D8C06EE"/>
    <w:rsid w:val="4D956023"/>
    <w:rsid w:val="4DC605B6"/>
    <w:rsid w:val="4DD33D72"/>
    <w:rsid w:val="4DDF4C06"/>
    <w:rsid w:val="4DEC0985"/>
    <w:rsid w:val="4DFA595C"/>
    <w:rsid w:val="4E0F7883"/>
    <w:rsid w:val="4E180839"/>
    <w:rsid w:val="4E1A2FE0"/>
    <w:rsid w:val="4E27683A"/>
    <w:rsid w:val="4E325DCC"/>
    <w:rsid w:val="4E4E0A38"/>
    <w:rsid w:val="4E56246A"/>
    <w:rsid w:val="4E7B40D1"/>
    <w:rsid w:val="4E8F338F"/>
    <w:rsid w:val="4E9A1FD6"/>
    <w:rsid w:val="4E9E0ED4"/>
    <w:rsid w:val="4EB40E29"/>
    <w:rsid w:val="4EC5717F"/>
    <w:rsid w:val="4ECF28D4"/>
    <w:rsid w:val="4ED36A31"/>
    <w:rsid w:val="4EE549EA"/>
    <w:rsid w:val="4EE70088"/>
    <w:rsid w:val="4F134476"/>
    <w:rsid w:val="4F2765B1"/>
    <w:rsid w:val="4F285975"/>
    <w:rsid w:val="4F54261F"/>
    <w:rsid w:val="4F58315B"/>
    <w:rsid w:val="4FA969AC"/>
    <w:rsid w:val="4FBF600B"/>
    <w:rsid w:val="4FC8656E"/>
    <w:rsid w:val="4FC93E37"/>
    <w:rsid w:val="4FE43051"/>
    <w:rsid w:val="4FF72435"/>
    <w:rsid w:val="4FF90B1B"/>
    <w:rsid w:val="502D2C99"/>
    <w:rsid w:val="506A451E"/>
    <w:rsid w:val="50A552B0"/>
    <w:rsid w:val="50AA763B"/>
    <w:rsid w:val="50B41C78"/>
    <w:rsid w:val="50B44F11"/>
    <w:rsid w:val="50B62E6C"/>
    <w:rsid w:val="50D22352"/>
    <w:rsid w:val="50F40ED7"/>
    <w:rsid w:val="50FF3B3F"/>
    <w:rsid w:val="513A2E0E"/>
    <w:rsid w:val="513B48C5"/>
    <w:rsid w:val="514A137E"/>
    <w:rsid w:val="51796EDE"/>
    <w:rsid w:val="51867298"/>
    <w:rsid w:val="51A936D9"/>
    <w:rsid w:val="51D35C4E"/>
    <w:rsid w:val="52022E52"/>
    <w:rsid w:val="52195EDF"/>
    <w:rsid w:val="522016F3"/>
    <w:rsid w:val="52313387"/>
    <w:rsid w:val="525579D1"/>
    <w:rsid w:val="52566E26"/>
    <w:rsid w:val="5266080A"/>
    <w:rsid w:val="52787113"/>
    <w:rsid w:val="527E61C0"/>
    <w:rsid w:val="528C33E8"/>
    <w:rsid w:val="529D554C"/>
    <w:rsid w:val="52A85BBA"/>
    <w:rsid w:val="52C240A5"/>
    <w:rsid w:val="52C542F3"/>
    <w:rsid w:val="52E04D27"/>
    <w:rsid w:val="52E8266A"/>
    <w:rsid w:val="52F37F64"/>
    <w:rsid w:val="52F6383C"/>
    <w:rsid w:val="531350EC"/>
    <w:rsid w:val="53304558"/>
    <w:rsid w:val="5331262A"/>
    <w:rsid w:val="5337525B"/>
    <w:rsid w:val="535610D3"/>
    <w:rsid w:val="53574224"/>
    <w:rsid w:val="537F5911"/>
    <w:rsid w:val="539A390F"/>
    <w:rsid w:val="53B03A38"/>
    <w:rsid w:val="53C233C8"/>
    <w:rsid w:val="53DB3477"/>
    <w:rsid w:val="53EF7066"/>
    <w:rsid w:val="53FB75D1"/>
    <w:rsid w:val="547703EA"/>
    <w:rsid w:val="547F17FE"/>
    <w:rsid w:val="54870BB8"/>
    <w:rsid w:val="54A2461C"/>
    <w:rsid w:val="54AF6B42"/>
    <w:rsid w:val="54F273DE"/>
    <w:rsid w:val="55032465"/>
    <w:rsid w:val="552A2DDC"/>
    <w:rsid w:val="554E3280"/>
    <w:rsid w:val="55561D24"/>
    <w:rsid w:val="556A2277"/>
    <w:rsid w:val="55B75A00"/>
    <w:rsid w:val="55C57CB4"/>
    <w:rsid w:val="55CA1D06"/>
    <w:rsid w:val="55DD69B0"/>
    <w:rsid w:val="55DD6F2A"/>
    <w:rsid w:val="55E40B44"/>
    <w:rsid w:val="55E77E52"/>
    <w:rsid w:val="55F43514"/>
    <w:rsid w:val="5615403F"/>
    <w:rsid w:val="563C5CFC"/>
    <w:rsid w:val="565A0AF1"/>
    <w:rsid w:val="566775C3"/>
    <w:rsid w:val="566A4470"/>
    <w:rsid w:val="5689719E"/>
    <w:rsid w:val="56933A82"/>
    <w:rsid w:val="56B41C60"/>
    <w:rsid w:val="56BE7685"/>
    <w:rsid w:val="56CA6580"/>
    <w:rsid w:val="56D20E7E"/>
    <w:rsid w:val="56DC481A"/>
    <w:rsid w:val="56E23970"/>
    <w:rsid w:val="56EC1BB3"/>
    <w:rsid w:val="56FE6C7C"/>
    <w:rsid w:val="57353718"/>
    <w:rsid w:val="5748146C"/>
    <w:rsid w:val="57497261"/>
    <w:rsid w:val="575D70A1"/>
    <w:rsid w:val="57662DDB"/>
    <w:rsid w:val="577465BE"/>
    <w:rsid w:val="577A3C7D"/>
    <w:rsid w:val="578F220A"/>
    <w:rsid w:val="57A07D15"/>
    <w:rsid w:val="57A72561"/>
    <w:rsid w:val="57B2356A"/>
    <w:rsid w:val="57C84314"/>
    <w:rsid w:val="57DD758E"/>
    <w:rsid w:val="57E34847"/>
    <w:rsid w:val="57E84B1F"/>
    <w:rsid w:val="57E97DCB"/>
    <w:rsid w:val="57EB75F9"/>
    <w:rsid w:val="57FC07D9"/>
    <w:rsid w:val="57FC37F0"/>
    <w:rsid w:val="57FE2A7E"/>
    <w:rsid w:val="5804517D"/>
    <w:rsid w:val="581B3CFC"/>
    <w:rsid w:val="582519C6"/>
    <w:rsid w:val="584F05C2"/>
    <w:rsid w:val="58500F22"/>
    <w:rsid w:val="5885222F"/>
    <w:rsid w:val="589B0314"/>
    <w:rsid w:val="589E6A7F"/>
    <w:rsid w:val="58A81445"/>
    <w:rsid w:val="58AE7E93"/>
    <w:rsid w:val="58C06E95"/>
    <w:rsid w:val="58CE3E8C"/>
    <w:rsid w:val="58EC4A4C"/>
    <w:rsid w:val="58F80F68"/>
    <w:rsid w:val="58FB46ED"/>
    <w:rsid w:val="58FE3F9C"/>
    <w:rsid w:val="590A13C4"/>
    <w:rsid w:val="59194AF7"/>
    <w:rsid w:val="591C0009"/>
    <w:rsid w:val="59353CAD"/>
    <w:rsid w:val="5944025B"/>
    <w:rsid w:val="5957661E"/>
    <w:rsid w:val="59580B4F"/>
    <w:rsid w:val="597967A3"/>
    <w:rsid w:val="59C31C11"/>
    <w:rsid w:val="59C85136"/>
    <w:rsid w:val="59D714F6"/>
    <w:rsid w:val="59DB3E7B"/>
    <w:rsid w:val="59DD5457"/>
    <w:rsid w:val="5A442E3D"/>
    <w:rsid w:val="5A4703FC"/>
    <w:rsid w:val="5A4A6CC6"/>
    <w:rsid w:val="5A521E42"/>
    <w:rsid w:val="5A675961"/>
    <w:rsid w:val="5A77476D"/>
    <w:rsid w:val="5A9232A3"/>
    <w:rsid w:val="5AAA1C08"/>
    <w:rsid w:val="5AAD78E1"/>
    <w:rsid w:val="5ACF0F3A"/>
    <w:rsid w:val="5B0D5CEF"/>
    <w:rsid w:val="5B26000E"/>
    <w:rsid w:val="5B5728E4"/>
    <w:rsid w:val="5B656340"/>
    <w:rsid w:val="5B8507FE"/>
    <w:rsid w:val="5B935948"/>
    <w:rsid w:val="5BA13E60"/>
    <w:rsid w:val="5BAE1F5D"/>
    <w:rsid w:val="5BB92950"/>
    <w:rsid w:val="5BB94433"/>
    <w:rsid w:val="5BBE50CA"/>
    <w:rsid w:val="5BE2378D"/>
    <w:rsid w:val="5BE25C78"/>
    <w:rsid w:val="5BF91B9E"/>
    <w:rsid w:val="5C002670"/>
    <w:rsid w:val="5C281531"/>
    <w:rsid w:val="5C494053"/>
    <w:rsid w:val="5C4F07F5"/>
    <w:rsid w:val="5C50228D"/>
    <w:rsid w:val="5C6B1600"/>
    <w:rsid w:val="5C7B20EA"/>
    <w:rsid w:val="5C80095B"/>
    <w:rsid w:val="5C8E3EAC"/>
    <w:rsid w:val="5C921AD0"/>
    <w:rsid w:val="5CF36FF6"/>
    <w:rsid w:val="5CF8424D"/>
    <w:rsid w:val="5D1D1D6D"/>
    <w:rsid w:val="5D383447"/>
    <w:rsid w:val="5DAB1901"/>
    <w:rsid w:val="5DB6659A"/>
    <w:rsid w:val="5DBD6F8D"/>
    <w:rsid w:val="5DC875B2"/>
    <w:rsid w:val="5DCC4CC4"/>
    <w:rsid w:val="5DE31D14"/>
    <w:rsid w:val="5DFD51DB"/>
    <w:rsid w:val="5DFF3E57"/>
    <w:rsid w:val="5E047CED"/>
    <w:rsid w:val="5E0D36E5"/>
    <w:rsid w:val="5E266218"/>
    <w:rsid w:val="5E416664"/>
    <w:rsid w:val="5E52227A"/>
    <w:rsid w:val="5E6C2CBC"/>
    <w:rsid w:val="5E7216BA"/>
    <w:rsid w:val="5EB148AA"/>
    <w:rsid w:val="5EB470A8"/>
    <w:rsid w:val="5EC8350D"/>
    <w:rsid w:val="5ECA60C5"/>
    <w:rsid w:val="5ED80FE6"/>
    <w:rsid w:val="5EEE0D5C"/>
    <w:rsid w:val="5EF8348C"/>
    <w:rsid w:val="5EF86E5C"/>
    <w:rsid w:val="5F3D14BC"/>
    <w:rsid w:val="5F526966"/>
    <w:rsid w:val="5F540967"/>
    <w:rsid w:val="5F5415CA"/>
    <w:rsid w:val="5F547972"/>
    <w:rsid w:val="5F6C6873"/>
    <w:rsid w:val="5F9D163A"/>
    <w:rsid w:val="5FA531D0"/>
    <w:rsid w:val="5FB90E12"/>
    <w:rsid w:val="5FC057D9"/>
    <w:rsid w:val="5FD46148"/>
    <w:rsid w:val="5FDD42FF"/>
    <w:rsid w:val="5FFB3967"/>
    <w:rsid w:val="601E1F04"/>
    <w:rsid w:val="603A16EA"/>
    <w:rsid w:val="605F47B9"/>
    <w:rsid w:val="607C3753"/>
    <w:rsid w:val="607F7FF6"/>
    <w:rsid w:val="6094306F"/>
    <w:rsid w:val="60AE6C2B"/>
    <w:rsid w:val="60B46AC6"/>
    <w:rsid w:val="60C30855"/>
    <w:rsid w:val="60CA0F18"/>
    <w:rsid w:val="60CE534E"/>
    <w:rsid w:val="60E80146"/>
    <w:rsid w:val="60EB3658"/>
    <w:rsid w:val="610979C2"/>
    <w:rsid w:val="61134E7B"/>
    <w:rsid w:val="61163A2F"/>
    <w:rsid w:val="613D7EC0"/>
    <w:rsid w:val="614044EB"/>
    <w:rsid w:val="6140534A"/>
    <w:rsid w:val="61421EFD"/>
    <w:rsid w:val="61513F88"/>
    <w:rsid w:val="615C5041"/>
    <w:rsid w:val="61A80A10"/>
    <w:rsid w:val="61CC6993"/>
    <w:rsid w:val="61F039A5"/>
    <w:rsid w:val="62043BBC"/>
    <w:rsid w:val="62106AD8"/>
    <w:rsid w:val="622300DF"/>
    <w:rsid w:val="622D3C03"/>
    <w:rsid w:val="622E14AB"/>
    <w:rsid w:val="623F7CBD"/>
    <w:rsid w:val="624C5A20"/>
    <w:rsid w:val="62512813"/>
    <w:rsid w:val="6260440B"/>
    <w:rsid w:val="626607EE"/>
    <w:rsid w:val="626E36DC"/>
    <w:rsid w:val="62810A4D"/>
    <w:rsid w:val="62886DBF"/>
    <w:rsid w:val="62936F9C"/>
    <w:rsid w:val="629863CD"/>
    <w:rsid w:val="629C5907"/>
    <w:rsid w:val="629D2E3D"/>
    <w:rsid w:val="62A04A5B"/>
    <w:rsid w:val="62A244D9"/>
    <w:rsid w:val="62B411E2"/>
    <w:rsid w:val="62C50FD2"/>
    <w:rsid w:val="62D57F73"/>
    <w:rsid w:val="62D92242"/>
    <w:rsid w:val="63072E65"/>
    <w:rsid w:val="630B2E6C"/>
    <w:rsid w:val="63272110"/>
    <w:rsid w:val="632C72C1"/>
    <w:rsid w:val="632F3156"/>
    <w:rsid w:val="63380BEA"/>
    <w:rsid w:val="63723A06"/>
    <w:rsid w:val="6383615A"/>
    <w:rsid w:val="63920098"/>
    <w:rsid w:val="63B40D07"/>
    <w:rsid w:val="63D0547C"/>
    <w:rsid w:val="63D547D4"/>
    <w:rsid w:val="63DB4F29"/>
    <w:rsid w:val="64377972"/>
    <w:rsid w:val="645A2706"/>
    <w:rsid w:val="645A7944"/>
    <w:rsid w:val="647317E2"/>
    <w:rsid w:val="648235F5"/>
    <w:rsid w:val="64864CAD"/>
    <w:rsid w:val="649007B3"/>
    <w:rsid w:val="64C83F8A"/>
    <w:rsid w:val="64ED71CE"/>
    <w:rsid w:val="651A0AA9"/>
    <w:rsid w:val="65353BBC"/>
    <w:rsid w:val="6541231C"/>
    <w:rsid w:val="65504DEF"/>
    <w:rsid w:val="655C754E"/>
    <w:rsid w:val="6562260F"/>
    <w:rsid w:val="65660485"/>
    <w:rsid w:val="65703BA0"/>
    <w:rsid w:val="65706925"/>
    <w:rsid w:val="657D7269"/>
    <w:rsid w:val="65883172"/>
    <w:rsid w:val="65A219EC"/>
    <w:rsid w:val="65B61341"/>
    <w:rsid w:val="65EC32C5"/>
    <w:rsid w:val="6611643F"/>
    <w:rsid w:val="66124991"/>
    <w:rsid w:val="6617503D"/>
    <w:rsid w:val="661E41C9"/>
    <w:rsid w:val="66307C8B"/>
    <w:rsid w:val="663843DF"/>
    <w:rsid w:val="663A009D"/>
    <w:rsid w:val="66423870"/>
    <w:rsid w:val="664805B8"/>
    <w:rsid w:val="664D5322"/>
    <w:rsid w:val="666923A2"/>
    <w:rsid w:val="666E4A62"/>
    <w:rsid w:val="667F0D18"/>
    <w:rsid w:val="66C06B20"/>
    <w:rsid w:val="66ED1024"/>
    <w:rsid w:val="66F01D4B"/>
    <w:rsid w:val="66FB27BD"/>
    <w:rsid w:val="672763E9"/>
    <w:rsid w:val="673256E8"/>
    <w:rsid w:val="67494658"/>
    <w:rsid w:val="67565889"/>
    <w:rsid w:val="677E3A5B"/>
    <w:rsid w:val="6793100B"/>
    <w:rsid w:val="679B6024"/>
    <w:rsid w:val="679F1AF1"/>
    <w:rsid w:val="67B64935"/>
    <w:rsid w:val="67E45C73"/>
    <w:rsid w:val="67EC6D78"/>
    <w:rsid w:val="67EF16CD"/>
    <w:rsid w:val="67FB68A8"/>
    <w:rsid w:val="68016742"/>
    <w:rsid w:val="68057CAE"/>
    <w:rsid w:val="680F23E2"/>
    <w:rsid w:val="68182619"/>
    <w:rsid w:val="68182E3C"/>
    <w:rsid w:val="684C0644"/>
    <w:rsid w:val="6851618C"/>
    <w:rsid w:val="685A6F3D"/>
    <w:rsid w:val="68617BBF"/>
    <w:rsid w:val="68661C6E"/>
    <w:rsid w:val="688E1561"/>
    <w:rsid w:val="68AC2E0D"/>
    <w:rsid w:val="68B4383E"/>
    <w:rsid w:val="68DF0EA9"/>
    <w:rsid w:val="68F264B9"/>
    <w:rsid w:val="68F75F13"/>
    <w:rsid w:val="68FE2BE0"/>
    <w:rsid w:val="690C3811"/>
    <w:rsid w:val="690F418B"/>
    <w:rsid w:val="69127D0A"/>
    <w:rsid w:val="696269EC"/>
    <w:rsid w:val="69644260"/>
    <w:rsid w:val="69765489"/>
    <w:rsid w:val="69775C53"/>
    <w:rsid w:val="69951B60"/>
    <w:rsid w:val="69992C12"/>
    <w:rsid w:val="699E1C3B"/>
    <w:rsid w:val="69A529ED"/>
    <w:rsid w:val="69A719B8"/>
    <w:rsid w:val="69B33D16"/>
    <w:rsid w:val="69D01FCE"/>
    <w:rsid w:val="69D27903"/>
    <w:rsid w:val="6A092E76"/>
    <w:rsid w:val="6A0D74F0"/>
    <w:rsid w:val="6A132550"/>
    <w:rsid w:val="6A1F141B"/>
    <w:rsid w:val="6A2877AD"/>
    <w:rsid w:val="6A5E6092"/>
    <w:rsid w:val="6A687837"/>
    <w:rsid w:val="6A6962B5"/>
    <w:rsid w:val="6A7A2736"/>
    <w:rsid w:val="6A7B4B9C"/>
    <w:rsid w:val="6AB95096"/>
    <w:rsid w:val="6ADA3CD5"/>
    <w:rsid w:val="6ADC224B"/>
    <w:rsid w:val="6AE44EB5"/>
    <w:rsid w:val="6AEB51DF"/>
    <w:rsid w:val="6B193A43"/>
    <w:rsid w:val="6B1F51BF"/>
    <w:rsid w:val="6B2A1759"/>
    <w:rsid w:val="6B2D5F6D"/>
    <w:rsid w:val="6B3D5B58"/>
    <w:rsid w:val="6B782803"/>
    <w:rsid w:val="6BA250BA"/>
    <w:rsid w:val="6BC24522"/>
    <w:rsid w:val="6BCA55D1"/>
    <w:rsid w:val="6BD20172"/>
    <w:rsid w:val="6BF928CD"/>
    <w:rsid w:val="6BFC2C2C"/>
    <w:rsid w:val="6BFD7102"/>
    <w:rsid w:val="6BFF3332"/>
    <w:rsid w:val="6C073E7C"/>
    <w:rsid w:val="6C7E0886"/>
    <w:rsid w:val="6C816902"/>
    <w:rsid w:val="6C89456C"/>
    <w:rsid w:val="6C90728E"/>
    <w:rsid w:val="6CA270B0"/>
    <w:rsid w:val="6CB36194"/>
    <w:rsid w:val="6CBE51B5"/>
    <w:rsid w:val="6CCE0EB6"/>
    <w:rsid w:val="6CE91693"/>
    <w:rsid w:val="6CF55A22"/>
    <w:rsid w:val="6D0D1A6A"/>
    <w:rsid w:val="6D27428F"/>
    <w:rsid w:val="6D2B2D2B"/>
    <w:rsid w:val="6D3976DD"/>
    <w:rsid w:val="6D407EA3"/>
    <w:rsid w:val="6D4B1B72"/>
    <w:rsid w:val="6D4B4E07"/>
    <w:rsid w:val="6D557A43"/>
    <w:rsid w:val="6D7839E4"/>
    <w:rsid w:val="6D7C733E"/>
    <w:rsid w:val="6D817740"/>
    <w:rsid w:val="6D8F0BD8"/>
    <w:rsid w:val="6DA12E7F"/>
    <w:rsid w:val="6DB2096C"/>
    <w:rsid w:val="6DBA46D0"/>
    <w:rsid w:val="6DF15EE1"/>
    <w:rsid w:val="6E04085D"/>
    <w:rsid w:val="6E14236D"/>
    <w:rsid w:val="6E1D0376"/>
    <w:rsid w:val="6E254769"/>
    <w:rsid w:val="6E5F6002"/>
    <w:rsid w:val="6E677C38"/>
    <w:rsid w:val="6E8A18B6"/>
    <w:rsid w:val="6EAB63F7"/>
    <w:rsid w:val="6EAE3DA2"/>
    <w:rsid w:val="6EB471DB"/>
    <w:rsid w:val="6EB77947"/>
    <w:rsid w:val="6EC72BB3"/>
    <w:rsid w:val="6ECC470B"/>
    <w:rsid w:val="6ED058D3"/>
    <w:rsid w:val="6ED674E7"/>
    <w:rsid w:val="6ED92700"/>
    <w:rsid w:val="6F1806BD"/>
    <w:rsid w:val="6F256D43"/>
    <w:rsid w:val="6F3670BF"/>
    <w:rsid w:val="6F4F0C49"/>
    <w:rsid w:val="6F780BB5"/>
    <w:rsid w:val="6F8B181C"/>
    <w:rsid w:val="6F901B66"/>
    <w:rsid w:val="6F985C79"/>
    <w:rsid w:val="6FA2008E"/>
    <w:rsid w:val="6FA629D4"/>
    <w:rsid w:val="6FB81772"/>
    <w:rsid w:val="6FBE0351"/>
    <w:rsid w:val="6FD10552"/>
    <w:rsid w:val="6FD72961"/>
    <w:rsid w:val="6FF652BC"/>
    <w:rsid w:val="70161E3C"/>
    <w:rsid w:val="70394D0B"/>
    <w:rsid w:val="70475452"/>
    <w:rsid w:val="70550A54"/>
    <w:rsid w:val="70605B32"/>
    <w:rsid w:val="70666005"/>
    <w:rsid w:val="709E2B71"/>
    <w:rsid w:val="70B254FC"/>
    <w:rsid w:val="70BB2EF0"/>
    <w:rsid w:val="70C53668"/>
    <w:rsid w:val="70D306ED"/>
    <w:rsid w:val="7100698D"/>
    <w:rsid w:val="71087F4A"/>
    <w:rsid w:val="71242EEA"/>
    <w:rsid w:val="712B3C86"/>
    <w:rsid w:val="71306515"/>
    <w:rsid w:val="717036BF"/>
    <w:rsid w:val="718151AE"/>
    <w:rsid w:val="71911BE8"/>
    <w:rsid w:val="71B61495"/>
    <w:rsid w:val="71C543A2"/>
    <w:rsid w:val="72015C4E"/>
    <w:rsid w:val="723D4DAB"/>
    <w:rsid w:val="7250483D"/>
    <w:rsid w:val="7263418B"/>
    <w:rsid w:val="727C5172"/>
    <w:rsid w:val="7297468D"/>
    <w:rsid w:val="72B8391E"/>
    <w:rsid w:val="72D75477"/>
    <w:rsid w:val="72DD5946"/>
    <w:rsid w:val="72E35FE8"/>
    <w:rsid w:val="72EA33AC"/>
    <w:rsid w:val="72FC59D5"/>
    <w:rsid w:val="730977C6"/>
    <w:rsid w:val="730C5B4C"/>
    <w:rsid w:val="730F48DC"/>
    <w:rsid w:val="73200696"/>
    <w:rsid w:val="733A4D38"/>
    <w:rsid w:val="73455C21"/>
    <w:rsid w:val="737672AD"/>
    <w:rsid w:val="738917D5"/>
    <w:rsid w:val="7394082F"/>
    <w:rsid w:val="73AC63B2"/>
    <w:rsid w:val="73C4387B"/>
    <w:rsid w:val="73CA0FB0"/>
    <w:rsid w:val="73D309F8"/>
    <w:rsid w:val="73D425F7"/>
    <w:rsid w:val="73E23286"/>
    <w:rsid w:val="73E439B6"/>
    <w:rsid w:val="73E752B4"/>
    <w:rsid w:val="73ED61B7"/>
    <w:rsid w:val="74147546"/>
    <w:rsid w:val="741C54B9"/>
    <w:rsid w:val="7450765C"/>
    <w:rsid w:val="745E72A9"/>
    <w:rsid w:val="7492502C"/>
    <w:rsid w:val="74991B2F"/>
    <w:rsid w:val="74A451F1"/>
    <w:rsid w:val="74DA48CB"/>
    <w:rsid w:val="74EE6191"/>
    <w:rsid w:val="74FC7909"/>
    <w:rsid w:val="750874F9"/>
    <w:rsid w:val="750A2023"/>
    <w:rsid w:val="7519714D"/>
    <w:rsid w:val="75296CB8"/>
    <w:rsid w:val="75844607"/>
    <w:rsid w:val="75883240"/>
    <w:rsid w:val="758E76AC"/>
    <w:rsid w:val="759E211B"/>
    <w:rsid w:val="75BE0057"/>
    <w:rsid w:val="75CF4AA2"/>
    <w:rsid w:val="75DF2646"/>
    <w:rsid w:val="75E20731"/>
    <w:rsid w:val="76053C95"/>
    <w:rsid w:val="76194FA3"/>
    <w:rsid w:val="76287C9D"/>
    <w:rsid w:val="762A5430"/>
    <w:rsid w:val="766D2D9B"/>
    <w:rsid w:val="7676736A"/>
    <w:rsid w:val="768B0229"/>
    <w:rsid w:val="76933951"/>
    <w:rsid w:val="76E02E01"/>
    <w:rsid w:val="76E53AEF"/>
    <w:rsid w:val="771D661B"/>
    <w:rsid w:val="771F37BB"/>
    <w:rsid w:val="771F7714"/>
    <w:rsid w:val="772C5D33"/>
    <w:rsid w:val="773025A3"/>
    <w:rsid w:val="7747608C"/>
    <w:rsid w:val="774931BC"/>
    <w:rsid w:val="774F7B56"/>
    <w:rsid w:val="775E526E"/>
    <w:rsid w:val="7771071F"/>
    <w:rsid w:val="777546C4"/>
    <w:rsid w:val="778D21C1"/>
    <w:rsid w:val="77AD7878"/>
    <w:rsid w:val="77D24F03"/>
    <w:rsid w:val="77D327F1"/>
    <w:rsid w:val="77D45CFF"/>
    <w:rsid w:val="77ED04A8"/>
    <w:rsid w:val="78063F73"/>
    <w:rsid w:val="78260892"/>
    <w:rsid w:val="783409E8"/>
    <w:rsid w:val="78634A72"/>
    <w:rsid w:val="786E4611"/>
    <w:rsid w:val="78782A0D"/>
    <w:rsid w:val="78C301AA"/>
    <w:rsid w:val="78C5192F"/>
    <w:rsid w:val="78CF369A"/>
    <w:rsid w:val="78EB32DE"/>
    <w:rsid w:val="792B1961"/>
    <w:rsid w:val="79303A79"/>
    <w:rsid w:val="794A24B1"/>
    <w:rsid w:val="794E46EB"/>
    <w:rsid w:val="79520B4C"/>
    <w:rsid w:val="79587FA4"/>
    <w:rsid w:val="79881FD6"/>
    <w:rsid w:val="7989435B"/>
    <w:rsid w:val="79921278"/>
    <w:rsid w:val="7996144E"/>
    <w:rsid w:val="79A2171F"/>
    <w:rsid w:val="79A252FF"/>
    <w:rsid w:val="79C649C5"/>
    <w:rsid w:val="79D17496"/>
    <w:rsid w:val="79D33056"/>
    <w:rsid w:val="79D73ACF"/>
    <w:rsid w:val="79DC62B7"/>
    <w:rsid w:val="79E008A2"/>
    <w:rsid w:val="79FD4A76"/>
    <w:rsid w:val="7A2443D5"/>
    <w:rsid w:val="7A281320"/>
    <w:rsid w:val="7A427916"/>
    <w:rsid w:val="7A45620C"/>
    <w:rsid w:val="7A5F2B7B"/>
    <w:rsid w:val="7A6C4099"/>
    <w:rsid w:val="7A725151"/>
    <w:rsid w:val="7A7F74E2"/>
    <w:rsid w:val="7AB204D2"/>
    <w:rsid w:val="7ADB2BA5"/>
    <w:rsid w:val="7B01194B"/>
    <w:rsid w:val="7B17231A"/>
    <w:rsid w:val="7B1F3F12"/>
    <w:rsid w:val="7B333F7E"/>
    <w:rsid w:val="7B363CE1"/>
    <w:rsid w:val="7B3C0F9C"/>
    <w:rsid w:val="7B4D248C"/>
    <w:rsid w:val="7B4E4792"/>
    <w:rsid w:val="7B5F12C2"/>
    <w:rsid w:val="7B606C90"/>
    <w:rsid w:val="7B6642B3"/>
    <w:rsid w:val="7B6756A4"/>
    <w:rsid w:val="7BA814B0"/>
    <w:rsid w:val="7BA92FAD"/>
    <w:rsid w:val="7BC02ECA"/>
    <w:rsid w:val="7BCD38B4"/>
    <w:rsid w:val="7BD50445"/>
    <w:rsid w:val="7BE66124"/>
    <w:rsid w:val="7C0C1080"/>
    <w:rsid w:val="7C0E7008"/>
    <w:rsid w:val="7C2223F6"/>
    <w:rsid w:val="7C26369C"/>
    <w:rsid w:val="7C5671B7"/>
    <w:rsid w:val="7C7D55E6"/>
    <w:rsid w:val="7C9E5A24"/>
    <w:rsid w:val="7CA2558C"/>
    <w:rsid w:val="7CAC00CB"/>
    <w:rsid w:val="7CC82D5C"/>
    <w:rsid w:val="7CC86FD2"/>
    <w:rsid w:val="7CC87EC8"/>
    <w:rsid w:val="7CDE5FED"/>
    <w:rsid w:val="7CFC46ED"/>
    <w:rsid w:val="7D156487"/>
    <w:rsid w:val="7D18153F"/>
    <w:rsid w:val="7D2B247E"/>
    <w:rsid w:val="7D3A532C"/>
    <w:rsid w:val="7D4B0109"/>
    <w:rsid w:val="7D575412"/>
    <w:rsid w:val="7D575799"/>
    <w:rsid w:val="7D5D6B3A"/>
    <w:rsid w:val="7D62117D"/>
    <w:rsid w:val="7D764B27"/>
    <w:rsid w:val="7D833A66"/>
    <w:rsid w:val="7D90057E"/>
    <w:rsid w:val="7D964D14"/>
    <w:rsid w:val="7D9E34FD"/>
    <w:rsid w:val="7DA93378"/>
    <w:rsid w:val="7DB54254"/>
    <w:rsid w:val="7DC95FDF"/>
    <w:rsid w:val="7DDD3E14"/>
    <w:rsid w:val="7DE77E85"/>
    <w:rsid w:val="7E163F6B"/>
    <w:rsid w:val="7E381375"/>
    <w:rsid w:val="7E3E1EF2"/>
    <w:rsid w:val="7E45076E"/>
    <w:rsid w:val="7E627F72"/>
    <w:rsid w:val="7E951513"/>
    <w:rsid w:val="7EA653FC"/>
    <w:rsid w:val="7EB9483C"/>
    <w:rsid w:val="7EC04D2E"/>
    <w:rsid w:val="7ED65FAA"/>
    <w:rsid w:val="7EEB5142"/>
    <w:rsid w:val="7EF50482"/>
    <w:rsid w:val="7EF74FC9"/>
    <w:rsid w:val="7F056EE2"/>
    <w:rsid w:val="7F13767A"/>
    <w:rsid w:val="7F1B335C"/>
    <w:rsid w:val="7F37349D"/>
    <w:rsid w:val="7F3E5B61"/>
    <w:rsid w:val="7F4E5916"/>
    <w:rsid w:val="7F745575"/>
    <w:rsid w:val="7F8001ED"/>
    <w:rsid w:val="7F882E38"/>
    <w:rsid w:val="7F8F0450"/>
    <w:rsid w:val="7F9F2833"/>
    <w:rsid w:val="7FB12063"/>
    <w:rsid w:val="7FBE2EA5"/>
    <w:rsid w:val="7FBF642C"/>
    <w:rsid w:val="7FC60B94"/>
    <w:rsid w:val="7FC87AF6"/>
    <w:rsid w:val="7FCF64C5"/>
    <w:rsid w:val="7FDA1FDC"/>
    <w:rsid w:val="7FE21AE3"/>
    <w:rsid w:val="7FE52A52"/>
    <w:rsid w:val="7FF31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E72114"/>
  <w15:docId w15:val="{09A98840-C553-4331-BA2C-F1C1287C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0"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unhideWhenUsed="1" w:qFormat="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before="50" w:afterLines="50" w:after="50"/>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a"/>
    <w:next w:val="a"/>
    <w:qFormat/>
    <w:pPr>
      <w:spacing w:before="120"/>
      <w:outlineLvl w:val="2"/>
    </w:pPr>
    <w:rPr>
      <w:sz w:val="24"/>
    </w:rPr>
  </w:style>
  <w:style w:type="paragraph" w:styleId="4">
    <w:name w:val="heading 4"/>
    <w:basedOn w:val="3"/>
    <w:next w:val="a"/>
    <w:uiPriority w:val="9"/>
    <w:unhideWhenUsed/>
    <w:qFormat/>
    <w:pPr>
      <w:outlineLvl w:val="3"/>
    </w:pPr>
  </w:style>
  <w:style w:type="paragraph" w:styleId="5">
    <w:name w:val="heading 5"/>
    <w:basedOn w:val="4"/>
    <w:next w:val="a"/>
    <w:qFormat/>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semiHidden/>
    <w:unhideWhenUsed/>
    <w:qFormat/>
    <w:rPr>
      <w:rFonts w:ascii="Arial" w:eastAsia="黑体" w:hAnsi="Arial"/>
      <w:sz w:val="20"/>
    </w:rPr>
  </w:style>
  <w:style w:type="paragraph" w:styleId="a4">
    <w:name w:val="annotation text"/>
    <w:basedOn w:val="a"/>
    <w:link w:val="a5"/>
    <w:unhideWhenUsed/>
    <w:qFormat/>
  </w:style>
  <w:style w:type="paragraph" w:styleId="a6">
    <w:name w:val="Body Text"/>
    <w:basedOn w:val="a"/>
    <w:qFormat/>
    <w:pPr>
      <w:spacing w:after="120"/>
    </w:pPr>
  </w:style>
  <w:style w:type="paragraph" w:styleId="20">
    <w:name w:val="List 2"/>
    <w:basedOn w:val="a7"/>
    <w:qFormat/>
    <w:pPr>
      <w:ind w:left="851"/>
    </w:pPr>
  </w:style>
  <w:style w:type="paragraph" w:styleId="a7">
    <w:name w:val="List"/>
    <w:basedOn w:val="a"/>
    <w:qFormat/>
    <w:pPr>
      <w:ind w:left="568" w:hanging="284"/>
    </w:p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before="0" w:after="0"/>
    </w:pPr>
    <w:rPr>
      <w:sz w:val="18"/>
      <w:szCs w:val="18"/>
    </w:rPr>
  </w:style>
  <w:style w:type="paragraph" w:styleId="aa">
    <w:name w:val="footer"/>
    <w:basedOn w:val="a"/>
    <w:link w:val="ab"/>
    <w:uiPriority w:val="99"/>
    <w:unhideWhenUsed/>
    <w:qFormat/>
    <w:pPr>
      <w:tabs>
        <w:tab w:val="center" w:pos="4153"/>
        <w:tab w:val="right" w:pos="8306"/>
      </w:tabs>
      <w:snapToGrid w:val="0"/>
      <w:jc w:val="left"/>
    </w:pPr>
    <w:rPr>
      <w:sz w:val="18"/>
      <w:szCs w:val="18"/>
    </w:rPr>
  </w:style>
  <w:style w:type="paragraph" w:styleId="ac">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pPr>
    <w:rPr>
      <w:rFonts w:eastAsiaTheme="minorEastAsia"/>
      <w:b/>
      <w:bCs/>
      <w:iCs/>
    </w:rPr>
  </w:style>
  <w:style w:type="paragraph" w:styleId="ad">
    <w:name w:val="table of figures"/>
    <w:basedOn w:val="a"/>
    <w:next w:val="a"/>
    <w:uiPriority w:val="99"/>
    <w:semiHidden/>
    <w:unhideWhenUsed/>
    <w:qFormat/>
    <w:pPr>
      <w:ind w:leftChars="200" w:left="200" w:hangingChars="200" w:hanging="200"/>
    </w:p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ae">
    <w:name w:val="Normal (Web)"/>
    <w:basedOn w:val="a"/>
    <w:uiPriority w:val="99"/>
    <w:semiHidden/>
    <w:unhideWhenUsed/>
    <w:qFormat/>
    <w:pPr>
      <w:spacing w:before="0" w:beforeAutospacing="1" w:after="0" w:afterAutospacing="1"/>
      <w:jc w:val="left"/>
    </w:pPr>
    <w:rPr>
      <w:kern w:val="0"/>
      <w:sz w:val="24"/>
    </w:rPr>
  </w:style>
  <w:style w:type="paragraph" w:styleId="af">
    <w:name w:val="annotation subject"/>
    <w:basedOn w:val="a4"/>
    <w:next w:val="a4"/>
    <w:link w:val="af0"/>
    <w:uiPriority w:val="99"/>
    <w:semiHidden/>
    <w:unhideWhenUsed/>
    <w:qFormat/>
    <w:pPr>
      <w:jc w:val="left"/>
    </w:pPr>
    <w:rPr>
      <w:b/>
      <w:bCs/>
    </w:rPr>
  </w:style>
  <w:style w:type="table" w:styleId="af1">
    <w:name w:val="Table Grid"/>
    <w:basedOn w:val="a1"/>
    <w:uiPriority w:val="9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99"/>
    <w:qFormat/>
    <w:rPr>
      <w:b/>
      <w:sz w:val="19"/>
      <w:szCs w:val="19"/>
    </w:rPr>
  </w:style>
  <w:style w:type="character" w:styleId="af3">
    <w:name w:val="FollowedHyperlink"/>
    <w:basedOn w:val="a0"/>
    <w:uiPriority w:val="99"/>
    <w:semiHidden/>
    <w:unhideWhenUsed/>
    <w:qFormat/>
    <w:rPr>
      <w:color w:val="409EFF"/>
      <w:u w:val="none"/>
    </w:rPr>
  </w:style>
  <w:style w:type="character" w:styleId="af4">
    <w:name w:val="Emphasis"/>
    <w:uiPriority w:val="20"/>
    <w:qFormat/>
    <w:rPr>
      <w:i/>
      <w:iCs/>
    </w:rPr>
  </w:style>
  <w:style w:type="character" w:styleId="HTML">
    <w:name w:val="HTML Definition"/>
    <w:basedOn w:val="a0"/>
    <w:uiPriority w:val="99"/>
    <w:semiHidden/>
    <w:unhideWhenUsed/>
    <w:qFormat/>
    <w:rPr>
      <w:i/>
    </w:rPr>
  </w:style>
  <w:style w:type="character" w:styleId="af5">
    <w:name w:val="Hyperlink"/>
    <w:basedOn w:val="a0"/>
    <w:uiPriority w:val="99"/>
    <w:unhideWhenUsed/>
    <w:qFormat/>
    <w:rPr>
      <w:color w:val="0000FF" w:themeColor="hyperlink"/>
      <w:u w:val="single"/>
    </w:rPr>
  </w:style>
  <w:style w:type="character" w:styleId="HTML0">
    <w:name w:val="HTML Code"/>
    <w:basedOn w:val="a0"/>
    <w:uiPriority w:val="99"/>
    <w:semiHidden/>
    <w:unhideWhenUsed/>
    <w:qFormat/>
    <w:rPr>
      <w:rFonts w:ascii="Consolas" w:eastAsia="Consolas" w:hAnsi="Consolas" w:cs="Consolas" w:hint="default"/>
      <w:color w:val="C7254E"/>
      <w:sz w:val="21"/>
      <w:szCs w:val="21"/>
      <w:shd w:val="clear" w:color="auto" w:fill="F9F2F4"/>
    </w:rPr>
  </w:style>
  <w:style w:type="character" w:styleId="af6">
    <w:name w:val="annotation reference"/>
    <w:basedOn w:val="a0"/>
    <w:uiPriority w:val="99"/>
    <w:semiHidden/>
    <w:unhideWhenUsed/>
    <w:qFormat/>
    <w:rPr>
      <w:sz w:val="21"/>
      <w:szCs w:val="21"/>
    </w:rPr>
  </w:style>
  <w:style w:type="character" w:styleId="HTML1">
    <w:name w:val="HTML Keyboard"/>
    <w:basedOn w:val="a0"/>
    <w:uiPriority w:val="99"/>
    <w:semiHidden/>
    <w:unhideWhenUsed/>
    <w:qFormat/>
    <w:rPr>
      <w:rFonts w:ascii="Consolas" w:eastAsia="Consolas" w:hAnsi="Consolas" w:cs="Consolas"/>
      <w:color w:val="FFFFFF"/>
      <w:sz w:val="21"/>
      <w:szCs w:val="21"/>
      <w:shd w:val="clear" w:color="auto" w:fill="333333"/>
    </w:rPr>
  </w:style>
  <w:style w:type="character" w:styleId="HTML2">
    <w:name w:val="HTML Sample"/>
    <w:basedOn w:val="a0"/>
    <w:uiPriority w:val="99"/>
    <w:unhideWhenUsed/>
    <w:qFormat/>
    <w:rPr>
      <w:rFonts w:ascii="Consolas" w:eastAsia="Consolas" w:hAnsi="Consolas" w:cs="Consolas" w:hint="default"/>
      <w:sz w:val="21"/>
      <w:szCs w:val="21"/>
    </w:rPr>
  </w:style>
  <w:style w:type="character" w:customStyle="1" w:styleId="a9">
    <w:name w:val="批注框文本 字符"/>
    <w:basedOn w:val="a0"/>
    <w:link w:val="a8"/>
    <w:uiPriority w:val="99"/>
    <w:semiHidden/>
    <w:qFormat/>
    <w:rPr>
      <w:kern w:val="2"/>
      <w:sz w:val="18"/>
      <w:szCs w:val="18"/>
    </w:rPr>
  </w:style>
  <w:style w:type="paragraph" w:customStyle="1" w:styleId="YJ-Observation">
    <w:name w:val="YJ-Observation"/>
    <w:basedOn w:val="YJ-Proposal"/>
    <w:link w:val="YJ-ObservationChar"/>
    <w:qFormat/>
    <w:pPr>
      <w:numPr>
        <w:numId w:val="2"/>
      </w:numPr>
      <w:tabs>
        <w:tab w:val="left" w:pos="4820"/>
      </w:tabs>
    </w:pPr>
  </w:style>
  <w:style w:type="paragraph" w:customStyle="1" w:styleId="YJ-Proposal">
    <w:name w:val="YJ-Proposal"/>
    <w:basedOn w:val="a"/>
    <w:link w:val="YJ-ProposalChar"/>
    <w:qFormat/>
    <w:pPr>
      <w:numPr>
        <w:numId w:val="3"/>
      </w:numPr>
      <w:tabs>
        <w:tab w:val="left" w:pos="0"/>
      </w:tabs>
      <w:ind w:left="0"/>
    </w:pPr>
    <w:rPr>
      <w:rFonts w:eastAsiaTheme="minorEastAsia"/>
      <w:b/>
      <w:bCs/>
      <w:szCs w:val="21"/>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7">
    <w:name w:val="List Paragraph"/>
    <w:basedOn w:val="a"/>
    <w:uiPriority w:val="34"/>
    <w:qFormat/>
    <w:pPr>
      <w:spacing w:beforeLines="0" w:after="0"/>
      <w:ind w:left="720"/>
      <w:contextualSpacing/>
    </w:pPr>
    <w:rPr>
      <w:rFonts w:eastAsia="Times New Roman"/>
      <w:sz w:val="24"/>
      <w:szCs w:val="24"/>
    </w:rPr>
  </w:style>
  <w:style w:type="paragraph" w:customStyle="1" w:styleId="10">
    <w:name w:val="样式1"/>
    <w:basedOn w:val="a"/>
    <w:qFormat/>
  </w:style>
  <w:style w:type="paragraph" w:customStyle="1" w:styleId="21">
    <w:name w:val="样式2"/>
    <w:basedOn w:val="a"/>
    <w:qFormat/>
  </w:style>
  <w:style w:type="character" w:customStyle="1" w:styleId="a5">
    <w:name w:val="批注文字 字符"/>
    <w:basedOn w:val="a0"/>
    <w:link w:val="a4"/>
    <w:qFormat/>
    <w:rPr>
      <w:kern w:val="2"/>
      <w:sz w:val="21"/>
    </w:rPr>
  </w:style>
  <w:style w:type="character" w:customStyle="1" w:styleId="af0">
    <w:name w:val="批注主题 字符"/>
    <w:basedOn w:val="a5"/>
    <w:link w:val="af"/>
    <w:uiPriority w:val="99"/>
    <w:semiHidden/>
    <w:qFormat/>
    <w:rPr>
      <w:b/>
      <w:bCs/>
      <w:kern w:val="2"/>
      <w:sz w:val="21"/>
    </w:rPr>
  </w:style>
  <w:style w:type="character" w:customStyle="1" w:styleId="active1">
    <w:name w:val="active1"/>
    <w:basedOn w:val="a0"/>
    <w:qFormat/>
    <w:rPr>
      <w:color w:val="FFFFFF"/>
      <w:shd w:val="clear" w:color="auto" w:fill="006DCC"/>
    </w:rPr>
  </w:style>
  <w:style w:type="character" w:customStyle="1" w:styleId="old">
    <w:name w:val="old"/>
    <w:basedOn w:val="a0"/>
    <w:qFormat/>
    <w:rPr>
      <w:color w:val="999999"/>
    </w:rPr>
  </w:style>
  <w:style w:type="character" w:customStyle="1" w:styleId="hover16">
    <w:name w:val="hover16"/>
    <w:basedOn w:val="a0"/>
    <w:qFormat/>
    <w:rPr>
      <w:shd w:val="clear" w:color="auto" w:fill="EEEEEE"/>
    </w:rPr>
  </w:style>
  <w:style w:type="character" w:customStyle="1" w:styleId="badge57">
    <w:name w:val="badge57"/>
    <w:basedOn w:val="a0"/>
    <w:qFormat/>
    <w:rPr>
      <w:b/>
      <w:color w:val="FFFFFF"/>
      <w:sz w:val="24"/>
      <w:szCs w:val="24"/>
      <w:shd w:val="clear" w:color="auto" w:fill="001F3F"/>
    </w:rPr>
  </w:style>
  <w:style w:type="character" w:customStyle="1" w:styleId="badge56">
    <w:name w:val="badge56"/>
    <w:basedOn w:val="a0"/>
    <w:qFormat/>
    <w:rPr>
      <w:b/>
      <w:color w:val="FFFFFF"/>
      <w:sz w:val="24"/>
      <w:szCs w:val="24"/>
      <w:shd w:val="clear" w:color="auto" w:fill="001F3F"/>
    </w:rPr>
  </w:style>
  <w:style w:type="character" w:customStyle="1" w:styleId="badge58">
    <w:name w:val="badge58"/>
    <w:basedOn w:val="a0"/>
    <w:qFormat/>
    <w:rPr>
      <w:b/>
      <w:color w:val="FFFFFF"/>
      <w:sz w:val="24"/>
      <w:szCs w:val="24"/>
      <w:shd w:val="clear" w:color="auto" w:fill="001F3F"/>
    </w:rPr>
  </w:style>
  <w:style w:type="character" w:customStyle="1" w:styleId="active3">
    <w:name w:val="active3"/>
    <w:basedOn w:val="a0"/>
    <w:qFormat/>
    <w:rPr>
      <w:color w:val="FFFFFF"/>
      <w:shd w:val="clear" w:color="auto" w:fill="006DCC"/>
    </w:rPr>
  </w:style>
  <w:style w:type="character" w:customStyle="1" w:styleId="badge55">
    <w:name w:val="badge55"/>
    <w:basedOn w:val="a0"/>
    <w:qFormat/>
    <w:rPr>
      <w:b/>
      <w:color w:val="FFFFFF"/>
      <w:sz w:val="24"/>
      <w:szCs w:val="24"/>
      <w:shd w:val="clear" w:color="auto" w:fill="001F3F"/>
    </w:rPr>
  </w:style>
  <w:style w:type="character" w:customStyle="1" w:styleId="hover15">
    <w:name w:val="hover15"/>
    <w:basedOn w:val="a0"/>
    <w:qFormat/>
    <w:rPr>
      <w:shd w:val="clear" w:color="auto" w:fill="EEEEEE"/>
    </w:rPr>
  </w:style>
  <w:style w:type="character" w:customStyle="1" w:styleId="active">
    <w:name w:val="active"/>
    <w:basedOn w:val="a0"/>
    <w:qFormat/>
    <w:rPr>
      <w:color w:val="FFFFFF"/>
      <w:shd w:val="clear" w:color="auto" w:fill="006DCC"/>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TH">
    <w:name w:val="TH"/>
    <w:basedOn w:val="a"/>
    <w:qFormat/>
    <w:pPr>
      <w:keepNext/>
      <w:keepLines/>
      <w:spacing w:before="60"/>
      <w:jc w:val="center"/>
    </w:pPr>
    <w:rPr>
      <w:rFonts w:ascii="Arial" w:hAnsi="Arial"/>
      <w:b/>
      <w:lang w:val="zh-CN"/>
    </w:rPr>
  </w:style>
  <w:style w:type="paragraph" w:customStyle="1" w:styleId="TAH">
    <w:name w:val="TAH"/>
    <w:basedOn w:val="TAC"/>
    <w:qFormat/>
    <w:rPr>
      <w:b/>
    </w:rPr>
  </w:style>
  <w:style w:type="paragraph" w:customStyle="1" w:styleId="SpecText">
    <w:name w:val="Spec Text"/>
    <w:qFormat/>
    <w:pPr>
      <w:numPr>
        <w:numId w:val="8"/>
      </w:numPr>
      <w:spacing w:before="120" w:line="360" w:lineRule="auto"/>
    </w:pPr>
    <w:rPr>
      <w:rFonts w:cs="Arial"/>
    </w:rPr>
  </w:style>
  <w:style w:type="character" w:styleId="af8">
    <w:name w:val="Placeholder Text"/>
    <w:basedOn w:val="a0"/>
    <w:uiPriority w:val="99"/>
    <w:semiHidden/>
    <w:qFormat/>
    <w:rPr>
      <w:color w:val="808080"/>
    </w:rPr>
  </w:style>
  <w:style w:type="paragraph" w:customStyle="1" w:styleId="Figure">
    <w:name w:val="Figure"/>
    <w:basedOn w:val="a"/>
    <w:qFormat/>
    <w:pPr>
      <w:numPr>
        <w:numId w:val="9"/>
      </w:numPr>
      <w:tabs>
        <w:tab w:val="clear" w:pos="0"/>
      </w:tabs>
      <w:jc w:val="center"/>
    </w:pPr>
    <w:rPr>
      <w:rFonts w:hint="eastAsia"/>
    </w:rPr>
  </w:style>
  <w:style w:type="paragraph" w:customStyle="1" w:styleId="30">
    <w:name w:val="样式3"/>
    <w:basedOn w:val="a"/>
    <w:qFormat/>
  </w:style>
  <w:style w:type="character" w:customStyle="1" w:styleId="15">
    <w:name w:val="15"/>
    <w:basedOn w:val="a0"/>
    <w:qFormat/>
    <w:rPr>
      <w:rFonts w:ascii="Times New Roman" w:hAnsi="Times New Roman" w:cs="Times New Roman" w:hint="default"/>
      <w:color w:val="000000"/>
      <w:sz w:val="21"/>
      <w:szCs w:val="21"/>
    </w:rPr>
  </w:style>
  <w:style w:type="paragraph" w:customStyle="1" w:styleId="PatAppl">
    <w:name w:val="Pat Appl"/>
    <w:basedOn w:val="PatAppBody"/>
    <w:qFormat/>
    <w:pPr>
      <w:spacing w:before="0" w:after="0"/>
    </w:pPr>
  </w:style>
  <w:style w:type="paragraph" w:customStyle="1" w:styleId="PatAppBody">
    <w:name w:val="PatApp Body"/>
    <w:basedOn w:val="a"/>
    <w:qFormat/>
    <w:pPr>
      <w:numPr>
        <w:numId w:val="10"/>
      </w:numPr>
    </w:pPr>
  </w:style>
  <w:style w:type="paragraph" w:customStyle="1" w:styleId="B1">
    <w:name w:val="B1"/>
    <w:basedOn w:val="a7"/>
    <w:qFormat/>
    <w:rPr>
      <w:lang w:val="zh-CN"/>
    </w:rPr>
  </w:style>
  <w:style w:type="paragraph" w:customStyle="1" w:styleId="TAN">
    <w:name w:val="TAN"/>
    <w:basedOn w:val="TAL"/>
    <w:qFormat/>
    <w:pPr>
      <w:ind w:left="851" w:hanging="851"/>
    </w:pPr>
  </w:style>
  <w:style w:type="character" w:customStyle="1" w:styleId="YJ-ObservationChar">
    <w:name w:val="YJ-Observation Char"/>
    <w:link w:val="YJ-Observation"/>
    <w:qFormat/>
  </w:style>
  <w:style w:type="character" w:customStyle="1" w:styleId="YJ-ProposalChar">
    <w:name w:val="YJ-Proposal Char"/>
    <w:link w:val="YJ-Proposal"/>
    <w:qFormat/>
    <w:rPr>
      <w:rFonts w:eastAsiaTheme="minorEastAsia"/>
      <w:b/>
      <w:bCs/>
      <w:szCs w:val="21"/>
      <w:lang w:val="en-GB" w:eastAsia="en-US"/>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font21">
    <w:name w:val="font21"/>
    <w:basedOn w:val="a0"/>
    <w:qFormat/>
    <w:rPr>
      <w:rFonts w:ascii="Arial" w:hAnsi="Arial" w:cs="Arial" w:hint="default"/>
      <w:color w:val="0000FF"/>
      <w:sz w:val="18"/>
      <w:szCs w:val="18"/>
      <w:u w:val="none"/>
    </w:rPr>
  </w:style>
  <w:style w:type="character" w:customStyle="1" w:styleId="font01">
    <w:name w:val="font01"/>
    <w:basedOn w:val="a0"/>
    <w:qFormat/>
    <w:rPr>
      <w:rFonts w:ascii="Arial" w:hAnsi="Arial" w:cs="Arial" w:hint="default"/>
      <w:i/>
      <w:iCs/>
      <w:color w:val="0000FF"/>
      <w:sz w:val="18"/>
      <w:szCs w:val="18"/>
      <w:u w:val="none"/>
    </w:rPr>
  </w:style>
  <w:style w:type="paragraph" w:customStyle="1" w:styleId="B2">
    <w:name w:val="B2"/>
    <w:basedOn w:val="20"/>
    <w:qFormat/>
    <w:rPr>
      <w:lang w:val="zh-CN"/>
    </w:rPr>
  </w:style>
  <w:style w:type="character" w:customStyle="1" w:styleId="normaltextrun">
    <w:name w:val="normaltextrun"/>
    <w:qFormat/>
  </w:style>
  <w:style w:type="paragraph" w:customStyle="1" w:styleId="B3">
    <w:name w:val="B3"/>
    <w:basedOn w:val="a"/>
    <w:qFormat/>
    <w:pPr>
      <w:ind w:left="1135" w:hanging="284"/>
    </w:pPr>
  </w:style>
  <w:style w:type="character" w:customStyle="1" w:styleId="font11">
    <w:name w:val="font11"/>
    <w:basedOn w:val="a0"/>
    <w:qFormat/>
    <w:rPr>
      <w:rFonts w:ascii="Arial" w:hAnsi="Arial" w:cs="Arial" w:hint="default"/>
      <w:color w:val="0000FF"/>
      <w:sz w:val="18"/>
      <w:szCs w:val="18"/>
      <w:u w:val="none"/>
    </w:rPr>
  </w:style>
  <w:style w:type="character" w:customStyle="1" w:styleId="ab">
    <w:name w:val="页脚 字符"/>
    <w:basedOn w:val="a0"/>
    <w:link w:val="aa"/>
    <w:uiPriority w:val="99"/>
    <w:rsid w:val="0053272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78A04-B96A-4996-97DF-A9F94B195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6</Pages>
  <Words>2384</Words>
  <Characters>13592</Characters>
  <Application>Microsoft Office Word</Application>
  <DocSecurity>0</DocSecurity>
  <Lines>113</Lines>
  <Paragraphs>31</Paragraphs>
  <ScaleCrop>false</ScaleCrop>
  <Company/>
  <LinksUpToDate>false</LinksUpToDate>
  <CharactersWithSpaces>15945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#2 for energy saving techniques of NW energy saving SI.</dc:title>
  <dc:creator>ZTE</dc:creator>
  <cp:lastModifiedBy>ZTE, Mengzhu,2</cp:lastModifiedBy>
  <cp:revision>22</cp:revision>
  <dcterms:created xsi:type="dcterms:W3CDTF">2023-08-10T12:19:00Z</dcterms:created>
  <dcterms:modified xsi:type="dcterms:W3CDTF">2024-02-19T12:59:00Z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04ADA17ED3364447A0EC33C12B101ABD</vt:lpwstr>
  </property>
</Properties>
</file>